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3C38" w14:textId="77777777" w:rsidR="00A32FD6" w:rsidRPr="00693ED5" w:rsidRDefault="00A32FD6" w:rsidP="00A32FD6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327EE" wp14:editId="32CFAB68">
                <wp:simplePos x="0" y="0"/>
                <wp:positionH relativeFrom="column">
                  <wp:posOffset>884932</wp:posOffset>
                </wp:positionH>
                <wp:positionV relativeFrom="paragraph">
                  <wp:posOffset>3124</wp:posOffset>
                </wp:positionV>
                <wp:extent cx="5181600" cy="708660"/>
                <wp:effectExtent l="0" t="0" r="19050" b="15240"/>
                <wp:wrapNone/>
                <wp:docPr id="1162078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79BE2" w14:textId="77777777" w:rsidR="00A32FD6" w:rsidRDefault="00A32FD6" w:rsidP="00A32FD6">
                            <w:pPr>
                              <w:jc w:val="center"/>
                              <w:rPr>
                                <w:b/>
                                <w:color w:val="000090"/>
                                <w:sz w:val="40"/>
                                <w:szCs w:val="40"/>
                              </w:rPr>
                            </w:pPr>
                            <w:bookmarkStart w:id="0" w:name="_Hlk196483067"/>
                            <w:bookmarkEnd w:id="0"/>
                            <w:r w:rsidRPr="002D3129">
                              <w:rPr>
                                <w:b/>
                                <w:color w:val="000090"/>
                                <w:sz w:val="40"/>
                                <w:szCs w:val="40"/>
                              </w:rPr>
                              <w:t>Laverstock &amp; Ford Parish Council</w:t>
                            </w:r>
                          </w:p>
                          <w:p w14:paraId="70C4078A" w14:textId="77777777" w:rsidR="00A32FD6" w:rsidRPr="00F4292C" w:rsidRDefault="00A32FD6" w:rsidP="00A32FD6">
                            <w:pPr>
                              <w:jc w:val="center"/>
                              <w:rPr>
                                <w:b/>
                                <w:color w:val="000090"/>
                              </w:rPr>
                            </w:pPr>
                            <w:r w:rsidRPr="00F4292C">
                              <w:rPr>
                                <w:b/>
                                <w:color w:val="000090"/>
                              </w:rPr>
                              <w:t>Incorporating Milford, Bishopdown Farm, Old Sarum &amp; Longhedge</w:t>
                            </w:r>
                          </w:p>
                          <w:p w14:paraId="2B621C31" w14:textId="77777777" w:rsidR="00A32FD6" w:rsidRDefault="00A32FD6" w:rsidP="00A32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327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7pt;margin-top:.25pt;width:408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aONwIAAHwEAAAOAAAAZHJzL2Uyb0RvYy54bWysVN+P2jAMfp+0/yHK+2jLgOM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" fillcolor="white [3201]" strokeweight=".5pt">
                <v:textbox>
                  <w:txbxContent>
                    <w:p w14:paraId="3C179BE2" w14:textId="77777777" w:rsidR="00A32FD6" w:rsidRDefault="00A32FD6" w:rsidP="00A32FD6">
                      <w:pPr>
                        <w:jc w:val="center"/>
                        <w:rPr>
                          <w:b/>
                          <w:color w:val="000090"/>
                          <w:sz w:val="40"/>
                          <w:szCs w:val="40"/>
                        </w:rPr>
                      </w:pPr>
                      <w:bookmarkStart w:id="1" w:name="_Hlk196483067"/>
                      <w:bookmarkEnd w:id="1"/>
                      <w:r w:rsidRPr="002D3129">
                        <w:rPr>
                          <w:b/>
                          <w:color w:val="000090"/>
                          <w:sz w:val="40"/>
                          <w:szCs w:val="40"/>
                        </w:rPr>
                        <w:t>Laverstock &amp; Ford Parish Council</w:t>
                      </w:r>
                    </w:p>
                    <w:p w14:paraId="70C4078A" w14:textId="77777777" w:rsidR="00A32FD6" w:rsidRPr="00F4292C" w:rsidRDefault="00A32FD6" w:rsidP="00A32FD6">
                      <w:pPr>
                        <w:jc w:val="center"/>
                        <w:rPr>
                          <w:b/>
                          <w:color w:val="000090"/>
                        </w:rPr>
                      </w:pPr>
                      <w:r w:rsidRPr="00F4292C">
                        <w:rPr>
                          <w:b/>
                          <w:color w:val="000090"/>
                        </w:rPr>
                        <w:t>Incorporating Milford, Bishopdown Farm, Old Sarum &amp; Longhedge</w:t>
                      </w:r>
                    </w:p>
                    <w:p w14:paraId="2B621C31" w14:textId="77777777" w:rsidR="00A32FD6" w:rsidRDefault="00A32FD6" w:rsidP="00A32FD6"/>
                  </w:txbxContent>
                </v:textbox>
              </v:shape>
            </w:pict>
          </mc:Fallback>
        </mc:AlternateContent>
      </w:r>
      <w:bookmarkStart w:id="1" w:name="_Hlk196483070"/>
      <w:bookmarkEnd w:id="1"/>
      <w:r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63EF755E" wp14:editId="74768703">
            <wp:simplePos x="0" y="0"/>
            <wp:positionH relativeFrom="column">
              <wp:posOffset>3810</wp:posOffset>
            </wp:positionH>
            <wp:positionV relativeFrom="paragraph">
              <wp:posOffset>289</wp:posOffset>
            </wp:positionV>
            <wp:extent cx="760095" cy="760095"/>
            <wp:effectExtent l="0" t="0" r="0" b="0"/>
            <wp:wrapSquare wrapText="bothSides"/>
            <wp:docPr id="816046518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09399" name="Picture 2" descr="A logo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3FE6" w14:textId="77777777" w:rsidR="003830A9" w:rsidRDefault="003830A9" w:rsidP="00647D04">
      <w:pPr>
        <w:ind w:left="720" w:firstLine="720"/>
        <w:jc w:val="center"/>
        <w:rPr>
          <w:b/>
          <w:sz w:val="26"/>
          <w:szCs w:val="26"/>
        </w:rPr>
      </w:pPr>
    </w:p>
    <w:p w14:paraId="6B02CE9A" w14:textId="77777777" w:rsidR="00A32FD6" w:rsidRDefault="00A32FD6" w:rsidP="00647D04">
      <w:pPr>
        <w:ind w:left="720" w:firstLine="720"/>
        <w:jc w:val="center"/>
        <w:rPr>
          <w:b/>
          <w:sz w:val="26"/>
          <w:szCs w:val="26"/>
        </w:rPr>
      </w:pPr>
    </w:p>
    <w:p w14:paraId="17A550C0" w14:textId="35E319C1" w:rsidR="00A32FD6" w:rsidRDefault="00A32FD6" w:rsidP="00A32FD6">
      <w:pPr>
        <w:rPr>
          <w:b/>
          <w:sz w:val="26"/>
          <w:szCs w:val="26"/>
        </w:rPr>
      </w:pPr>
    </w:p>
    <w:p w14:paraId="71B34283" w14:textId="77777777" w:rsidR="00C911FD" w:rsidRDefault="00C911FD" w:rsidP="00647D04">
      <w:pPr>
        <w:ind w:left="720" w:firstLine="720"/>
        <w:jc w:val="center"/>
        <w:rPr>
          <w:b/>
          <w:sz w:val="26"/>
          <w:szCs w:val="26"/>
        </w:rPr>
      </w:pPr>
    </w:p>
    <w:p w14:paraId="0C8B1C9C" w14:textId="6247A5DF" w:rsidR="00647D04" w:rsidRPr="00574170" w:rsidRDefault="00647D04" w:rsidP="00647D04">
      <w:pPr>
        <w:ind w:left="720" w:firstLine="720"/>
        <w:jc w:val="center"/>
        <w:rPr>
          <w:b/>
        </w:rPr>
      </w:pPr>
      <w:r w:rsidRPr="00574170">
        <w:rPr>
          <w:b/>
        </w:rPr>
        <w:t xml:space="preserve">Meeting of the Parish Council held on </w:t>
      </w:r>
    </w:p>
    <w:p w14:paraId="4640DE7D" w14:textId="34A6C1B0" w:rsidR="00647D04" w:rsidRDefault="001D59F3" w:rsidP="002052C1">
      <w:pPr>
        <w:ind w:left="720" w:firstLine="720"/>
        <w:jc w:val="center"/>
        <w:rPr>
          <w:b/>
        </w:rPr>
      </w:pPr>
      <w:r w:rsidRPr="001D59F3">
        <w:rPr>
          <w:b/>
          <w:bCs/>
        </w:rPr>
        <w:t xml:space="preserve">Monday </w:t>
      </w:r>
      <w:r w:rsidR="002F754F">
        <w:rPr>
          <w:b/>
          <w:bCs/>
        </w:rPr>
        <w:t>16</w:t>
      </w:r>
      <w:r w:rsidR="002F754F" w:rsidRPr="002F754F">
        <w:rPr>
          <w:b/>
          <w:bCs/>
          <w:vertAlign w:val="superscript"/>
        </w:rPr>
        <w:t>th</w:t>
      </w:r>
      <w:r w:rsidR="002F754F">
        <w:rPr>
          <w:b/>
          <w:bCs/>
        </w:rPr>
        <w:t xml:space="preserve"> </w:t>
      </w:r>
      <w:r w:rsidR="00FC63CF">
        <w:rPr>
          <w:b/>
          <w:bCs/>
        </w:rPr>
        <w:t>March</w:t>
      </w:r>
      <w:r w:rsidRPr="001D59F3">
        <w:rPr>
          <w:b/>
          <w:bCs/>
        </w:rPr>
        <w:t xml:space="preserve"> 2026</w:t>
      </w:r>
      <w:r w:rsidRPr="0063556E">
        <w:rPr>
          <w:sz w:val="23"/>
          <w:szCs w:val="23"/>
        </w:rPr>
        <w:t xml:space="preserve"> </w:t>
      </w:r>
      <w:r w:rsidR="00864235" w:rsidRPr="00574170">
        <w:rPr>
          <w:b/>
          <w:bCs/>
        </w:rPr>
        <w:t>at 7.00pm</w:t>
      </w:r>
      <w:r w:rsidR="002052C1">
        <w:t xml:space="preserve"> at </w:t>
      </w:r>
      <w:r w:rsidR="0096081C">
        <w:rPr>
          <w:b/>
        </w:rPr>
        <w:t>Old Sarum and Longhedge Community Centre</w:t>
      </w:r>
    </w:p>
    <w:p w14:paraId="72B3D561" w14:textId="470359BB" w:rsidR="00D50594" w:rsidRDefault="00C911FD" w:rsidP="00C911FD">
      <w:pPr>
        <w:ind w:left="720" w:firstLine="720"/>
        <w:jc w:val="center"/>
      </w:pPr>
      <w:r>
        <w:rPr>
          <w:b/>
        </w:rPr>
        <w:t>MINUTES</w:t>
      </w:r>
    </w:p>
    <w:p w14:paraId="36B93B84" w14:textId="77777777" w:rsidR="00C911FD" w:rsidRDefault="00C911FD" w:rsidP="00C911FD">
      <w:pPr>
        <w:ind w:left="720" w:firstLine="720"/>
        <w:jc w:val="center"/>
      </w:pPr>
    </w:p>
    <w:p w14:paraId="4560FBE5" w14:textId="711B6CC7" w:rsidR="000758F9" w:rsidRPr="007D594B" w:rsidRDefault="000758F9" w:rsidP="000758F9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>Councillors present:</w:t>
      </w:r>
      <w:r w:rsidRPr="007D594B">
        <w:rPr>
          <w:rFonts w:cs="Arial"/>
          <w:sz w:val="22"/>
          <w:szCs w:val="22"/>
        </w:rPr>
        <w:t xml:space="preserve"> Baker, Barker, Holland, Jones (Chair), </w:t>
      </w:r>
      <w:r w:rsidR="00824C63">
        <w:rPr>
          <w:rFonts w:cs="Arial"/>
          <w:sz w:val="22"/>
          <w:szCs w:val="22"/>
        </w:rPr>
        <w:t xml:space="preserve">Lynn, </w:t>
      </w:r>
      <w:r w:rsidRPr="007D594B">
        <w:rPr>
          <w:rFonts w:cs="Arial"/>
          <w:sz w:val="22"/>
          <w:szCs w:val="22"/>
        </w:rPr>
        <w:t xml:space="preserve">McDonald, </w:t>
      </w:r>
      <w:r w:rsidR="00824C63">
        <w:rPr>
          <w:rFonts w:cs="Arial"/>
          <w:sz w:val="22"/>
          <w:szCs w:val="22"/>
        </w:rPr>
        <w:t xml:space="preserve">Schneider, </w:t>
      </w:r>
      <w:r w:rsidRPr="007D594B">
        <w:rPr>
          <w:rFonts w:cs="Arial"/>
          <w:sz w:val="22"/>
          <w:szCs w:val="22"/>
        </w:rPr>
        <w:t>Vanstone, Waller, Williams</w:t>
      </w:r>
    </w:p>
    <w:p w14:paraId="34AC59BB" w14:textId="24B27F47" w:rsidR="000758F9" w:rsidRPr="007D594B" w:rsidRDefault="000758F9" w:rsidP="000758F9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b/>
          <w:bCs/>
          <w:sz w:val="22"/>
          <w:szCs w:val="22"/>
        </w:rPr>
        <w:t xml:space="preserve">In attendance: </w:t>
      </w:r>
      <w:r>
        <w:rPr>
          <w:rFonts w:cs="Arial"/>
          <w:sz w:val="22"/>
          <w:szCs w:val="22"/>
        </w:rPr>
        <w:t>Sloan</w:t>
      </w:r>
      <w:r w:rsidRPr="007D594B">
        <w:rPr>
          <w:rFonts w:cs="Arial"/>
          <w:sz w:val="22"/>
          <w:szCs w:val="22"/>
        </w:rPr>
        <w:t xml:space="preserve"> (Clerk)</w:t>
      </w:r>
      <w:r>
        <w:rPr>
          <w:rFonts w:cs="Arial"/>
          <w:sz w:val="22"/>
          <w:szCs w:val="22"/>
        </w:rPr>
        <w:t xml:space="preserve">. </w:t>
      </w:r>
      <w:r w:rsidRPr="007D594B">
        <w:rPr>
          <w:rFonts w:cs="Arial"/>
          <w:sz w:val="22"/>
          <w:szCs w:val="22"/>
        </w:rPr>
        <w:t>Prince (Responsible Financial Officer RFO)</w:t>
      </w:r>
      <w:r>
        <w:rPr>
          <w:rFonts w:cs="Arial"/>
          <w:sz w:val="22"/>
          <w:szCs w:val="22"/>
        </w:rPr>
        <w:t xml:space="preserve"> joined online</w:t>
      </w:r>
    </w:p>
    <w:p w14:paraId="0B47FCF3" w14:textId="7F72EC06" w:rsidR="000758F9" w:rsidRPr="007D594B" w:rsidRDefault="000758F9" w:rsidP="006837CE">
      <w:pPr>
        <w:jc w:val="left"/>
        <w:rPr>
          <w:rFonts w:cs="Arial"/>
          <w:sz w:val="22"/>
          <w:szCs w:val="22"/>
        </w:rPr>
      </w:pPr>
      <w:r w:rsidRPr="007D594B">
        <w:rPr>
          <w:rFonts w:cs="Arial"/>
          <w:sz w:val="22"/>
          <w:szCs w:val="22"/>
        </w:rPr>
        <w:t xml:space="preserve">There were </w:t>
      </w:r>
      <w:r w:rsidR="00C87AE9">
        <w:rPr>
          <w:rFonts w:cs="Arial"/>
          <w:sz w:val="22"/>
          <w:szCs w:val="22"/>
        </w:rPr>
        <w:t xml:space="preserve">six members of the public </w:t>
      </w:r>
      <w:r w:rsidRPr="007D594B">
        <w:rPr>
          <w:rFonts w:cs="Arial"/>
          <w:sz w:val="22"/>
          <w:szCs w:val="22"/>
        </w:rPr>
        <w:t>in attendance</w:t>
      </w:r>
      <w:r w:rsidR="004C499D">
        <w:rPr>
          <w:rFonts w:cs="Arial"/>
          <w:sz w:val="22"/>
          <w:szCs w:val="22"/>
        </w:rPr>
        <w:t xml:space="preserve">, including representatives of the trustees of Hampton </w:t>
      </w:r>
      <w:r w:rsidR="006837CE">
        <w:rPr>
          <w:rFonts w:cs="Arial"/>
          <w:sz w:val="22"/>
          <w:szCs w:val="22"/>
        </w:rPr>
        <w:t>P</w:t>
      </w:r>
      <w:r w:rsidR="004C499D">
        <w:rPr>
          <w:rFonts w:cs="Arial"/>
          <w:sz w:val="22"/>
          <w:szCs w:val="22"/>
        </w:rPr>
        <w:t>ark Pavilion.</w:t>
      </w:r>
      <w:r w:rsidR="006837CE">
        <w:rPr>
          <w:rFonts w:cs="Arial"/>
          <w:sz w:val="22"/>
          <w:szCs w:val="22"/>
        </w:rPr>
        <w:t xml:space="preserve"> No members of the public gave any statements.</w:t>
      </w:r>
    </w:p>
    <w:p w14:paraId="63BFA9C0" w14:textId="77777777" w:rsidR="000758F9" w:rsidRPr="00B02CC2" w:rsidRDefault="000758F9" w:rsidP="000758F9">
      <w:pPr>
        <w:rPr>
          <w:rFonts w:cs="Arial"/>
          <w:noProof/>
          <w:sz w:val="12"/>
          <w:szCs w:val="12"/>
        </w:rPr>
      </w:pPr>
    </w:p>
    <w:p w14:paraId="4AE022C9" w14:textId="19972718" w:rsidR="000758F9" w:rsidRPr="007D594B" w:rsidRDefault="000758F9" w:rsidP="000758F9">
      <w:pPr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The meeting commenced at 7.01pm. </w:t>
      </w:r>
    </w:p>
    <w:p w14:paraId="009BA007" w14:textId="77777777" w:rsidR="000442D3" w:rsidRDefault="000442D3"/>
    <w:p w14:paraId="25016FCB" w14:textId="2F0CFBD4" w:rsidR="005D6CF2" w:rsidRPr="002617D3" w:rsidRDefault="00EC7EF7">
      <w:pPr>
        <w:rPr>
          <w:b/>
          <w:bCs/>
        </w:rPr>
      </w:pPr>
      <w:r>
        <w:rPr>
          <w:b/>
          <w:bCs/>
        </w:rPr>
        <w:t>PC</w:t>
      </w:r>
      <w:r w:rsidR="00864235">
        <w:rPr>
          <w:b/>
          <w:bCs/>
        </w:rPr>
        <w:t>2</w:t>
      </w:r>
      <w:r w:rsidR="003A5E5C">
        <w:rPr>
          <w:b/>
          <w:bCs/>
        </w:rPr>
        <w:t>6</w:t>
      </w:r>
      <w:r w:rsidR="005D6CF2" w:rsidRPr="002617D3">
        <w:rPr>
          <w:b/>
          <w:bCs/>
        </w:rPr>
        <w:t>.</w:t>
      </w:r>
      <w:r w:rsidR="003A5E5C">
        <w:rPr>
          <w:b/>
          <w:bCs/>
        </w:rPr>
        <w:t>0</w:t>
      </w:r>
      <w:r w:rsidR="00E251A2">
        <w:rPr>
          <w:b/>
          <w:bCs/>
        </w:rPr>
        <w:t>23</w:t>
      </w:r>
      <w:r w:rsidR="005D6CF2" w:rsidRPr="002617D3">
        <w:rPr>
          <w:b/>
          <w:bCs/>
        </w:rPr>
        <w:t xml:space="preserve"> </w:t>
      </w:r>
      <w:r w:rsidR="00EA1B51" w:rsidRPr="002617D3">
        <w:rPr>
          <w:b/>
          <w:bCs/>
        </w:rPr>
        <w:t xml:space="preserve">Apologies for absence </w:t>
      </w:r>
    </w:p>
    <w:p w14:paraId="5567AE75" w14:textId="1BE164E4" w:rsidR="005D6CF2" w:rsidRDefault="006837CE">
      <w:r>
        <w:t>There were no apologies.</w:t>
      </w:r>
      <w:r w:rsidR="00EA1B51" w:rsidRPr="00EA1B51">
        <w:t xml:space="preserve"> </w:t>
      </w:r>
    </w:p>
    <w:p w14:paraId="66EB92D7" w14:textId="77777777" w:rsidR="005D6CF2" w:rsidRDefault="005D6CF2"/>
    <w:p w14:paraId="791ED30B" w14:textId="26AF746B" w:rsidR="005D6CF2" w:rsidRPr="002617D3" w:rsidRDefault="00EC7EF7">
      <w:pPr>
        <w:rPr>
          <w:b/>
          <w:bCs/>
        </w:rPr>
      </w:pPr>
      <w:r>
        <w:rPr>
          <w:b/>
          <w:bCs/>
        </w:rPr>
        <w:t>PC</w:t>
      </w:r>
      <w:r w:rsidR="00864235">
        <w:rPr>
          <w:b/>
          <w:bCs/>
        </w:rPr>
        <w:t>2</w:t>
      </w:r>
      <w:r w:rsidR="003A5E5C">
        <w:rPr>
          <w:b/>
          <w:bCs/>
        </w:rPr>
        <w:t>6</w:t>
      </w:r>
      <w:r w:rsidR="005D6CF2" w:rsidRPr="002617D3">
        <w:rPr>
          <w:b/>
          <w:bCs/>
        </w:rPr>
        <w:t>.</w:t>
      </w:r>
      <w:r w:rsidR="003A5E5C">
        <w:rPr>
          <w:b/>
          <w:bCs/>
        </w:rPr>
        <w:t>0</w:t>
      </w:r>
      <w:r w:rsidR="00E251A2">
        <w:rPr>
          <w:b/>
          <w:bCs/>
        </w:rPr>
        <w:t>24</w:t>
      </w:r>
      <w:r w:rsidR="005D6CF2" w:rsidRPr="002617D3">
        <w:rPr>
          <w:b/>
          <w:bCs/>
        </w:rPr>
        <w:t xml:space="preserve"> </w:t>
      </w:r>
      <w:r w:rsidR="00EA1B51" w:rsidRPr="002617D3">
        <w:rPr>
          <w:b/>
          <w:bCs/>
        </w:rPr>
        <w:t xml:space="preserve">Declarations of interest </w:t>
      </w:r>
    </w:p>
    <w:p w14:paraId="4B728516" w14:textId="308B9B9C" w:rsidR="005D6CF2" w:rsidRPr="002617D3" w:rsidRDefault="006837CE">
      <w:pPr>
        <w:rPr>
          <w:i/>
          <w:iCs/>
        </w:rPr>
      </w:pPr>
      <w:r>
        <w:t xml:space="preserve">Cllrs </w:t>
      </w:r>
      <w:r w:rsidR="00537406">
        <w:t>Holland, Lynn and Vanstone declared an interest in agenda item PC</w:t>
      </w:r>
      <w:r w:rsidR="00DF74AE">
        <w:t>26.027 as trustees of Old Sarum and Longhedge Community Centre.</w:t>
      </w:r>
    </w:p>
    <w:p w14:paraId="7DFCB2D3" w14:textId="77777777" w:rsidR="00C41BA9" w:rsidRDefault="00C41BA9">
      <w:pPr>
        <w:rPr>
          <w:b/>
          <w:bCs/>
        </w:rPr>
      </w:pPr>
    </w:p>
    <w:p w14:paraId="276F4D9B" w14:textId="5F44B860" w:rsidR="005D6CF2" w:rsidRPr="00EC2B96" w:rsidRDefault="00C41BA9">
      <w:pPr>
        <w:rPr>
          <w:b/>
          <w:bCs/>
        </w:rPr>
      </w:pPr>
      <w:r>
        <w:rPr>
          <w:b/>
          <w:bCs/>
        </w:rPr>
        <w:t>PC26.0</w:t>
      </w:r>
      <w:r w:rsidR="00E251A2">
        <w:rPr>
          <w:b/>
          <w:bCs/>
        </w:rPr>
        <w:t>25</w:t>
      </w:r>
      <w:r>
        <w:rPr>
          <w:b/>
          <w:bCs/>
        </w:rPr>
        <w:t xml:space="preserve"> </w:t>
      </w:r>
      <w:r w:rsidR="00EA1B51" w:rsidRPr="00EC2B96">
        <w:rPr>
          <w:b/>
          <w:bCs/>
        </w:rPr>
        <w:t>Confirmation of minutes of previous meeting</w:t>
      </w:r>
    </w:p>
    <w:p w14:paraId="095335E1" w14:textId="68F15042" w:rsidR="00E150C5" w:rsidRPr="00A4447A" w:rsidRDefault="00DF74AE">
      <w:r w:rsidRPr="00DF74AE">
        <w:rPr>
          <w:b/>
          <w:bCs/>
        </w:rPr>
        <w:t>Resolved:</w:t>
      </w:r>
      <w:r>
        <w:t xml:space="preserve"> </w:t>
      </w:r>
      <w:r w:rsidR="00B6387F">
        <w:t>t</w:t>
      </w:r>
      <w:r w:rsidR="00EA1B51" w:rsidRPr="00EA1B51">
        <w:t xml:space="preserve">o confirm, as a correct record, the minutes of the previous meeting of the </w:t>
      </w:r>
      <w:r w:rsidR="00674F97">
        <w:t>Council</w:t>
      </w:r>
      <w:r>
        <w:t xml:space="preserve"> held on </w:t>
      </w:r>
      <w:r w:rsidR="00A4447A">
        <w:t>16</w:t>
      </w:r>
      <w:r w:rsidR="00A4447A" w:rsidRPr="00A4447A">
        <w:rPr>
          <w:vertAlign w:val="superscript"/>
        </w:rPr>
        <w:t>th</w:t>
      </w:r>
      <w:r w:rsidR="00A4447A">
        <w:t xml:space="preserve"> February 2026.</w:t>
      </w:r>
    </w:p>
    <w:p w14:paraId="14A5AC5E" w14:textId="77777777" w:rsidR="00B61B71" w:rsidRDefault="00B61B71"/>
    <w:p w14:paraId="5FCA6082" w14:textId="2C93C0FC" w:rsidR="00C143B0" w:rsidRPr="00654316" w:rsidRDefault="00EC7EF7">
      <w:pPr>
        <w:rPr>
          <w:b/>
          <w:bCs/>
        </w:rPr>
      </w:pPr>
      <w:r>
        <w:rPr>
          <w:b/>
          <w:bCs/>
        </w:rPr>
        <w:t>PC</w:t>
      </w:r>
      <w:r w:rsidR="00864235">
        <w:rPr>
          <w:b/>
          <w:bCs/>
        </w:rPr>
        <w:t>2</w:t>
      </w:r>
      <w:r w:rsidR="00D87484">
        <w:rPr>
          <w:b/>
          <w:bCs/>
        </w:rPr>
        <w:t>6</w:t>
      </w:r>
      <w:r w:rsidR="00C143B0" w:rsidRPr="00654316">
        <w:rPr>
          <w:b/>
          <w:bCs/>
        </w:rPr>
        <w:t>.</w:t>
      </w:r>
      <w:r w:rsidR="00D87484">
        <w:rPr>
          <w:b/>
          <w:bCs/>
        </w:rPr>
        <w:t>0</w:t>
      </w:r>
      <w:r w:rsidR="00E251A2">
        <w:rPr>
          <w:b/>
          <w:bCs/>
        </w:rPr>
        <w:t>26</w:t>
      </w:r>
      <w:r w:rsidR="00C143B0" w:rsidRPr="00654316">
        <w:rPr>
          <w:b/>
          <w:bCs/>
        </w:rPr>
        <w:t xml:space="preserve"> Planning</w:t>
      </w:r>
    </w:p>
    <w:p w14:paraId="3F754F02" w14:textId="7E2FD2C2" w:rsidR="00950716" w:rsidRPr="00FE44E4" w:rsidRDefault="00132980" w:rsidP="004116DB">
      <w:pPr>
        <w:rPr>
          <w:rFonts w:cs="Arial"/>
          <w:u w:val="single"/>
        </w:rPr>
      </w:pPr>
      <w:r w:rsidRPr="00FE44E4">
        <w:rPr>
          <w:rFonts w:cs="Arial"/>
          <w:u w:val="single"/>
        </w:rPr>
        <w:t>PL</w:t>
      </w:r>
      <w:r w:rsidR="00A97015" w:rsidRPr="00FE44E4">
        <w:rPr>
          <w:rFonts w:cs="Arial"/>
          <w:u w:val="single"/>
        </w:rPr>
        <w:t>/202</w:t>
      </w:r>
      <w:r w:rsidR="00424BAC">
        <w:rPr>
          <w:rFonts w:cs="Arial"/>
          <w:u w:val="single"/>
        </w:rPr>
        <w:t>6</w:t>
      </w:r>
      <w:r w:rsidR="00A97015" w:rsidRPr="00FE44E4">
        <w:rPr>
          <w:rFonts w:cs="Arial"/>
          <w:u w:val="single"/>
        </w:rPr>
        <w:t xml:space="preserve">/01039 </w:t>
      </w:r>
      <w:r w:rsidR="00747F4F" w:rsidRPr="00FE44E4">
        <w:rPr>
          <w:rFonts w:cs="Arial"/>
          <w:u w:val="single"/>
        </w:rPr>
        <w:t>Proposed siting of 23 containers on land adjacent to 2 Old Sarum Cottages, Portway, Old Saru</w:t>
      </w:r>
      <w:r w:rsidR="00CF5DFA" w:rsidRPr="00FE44E4">
        <w:rPr>
          <w:rFonts w:cs="Arial"/>
          <w:u w:val="single"/>
        </w:rPr>
        <w:t>m</w:t>
      </w:r>
    </w:p>
    <w:p w14:paraId="7A83D4D8" w14:textId="37FCC06E" w:rsidR="008F27AE" w:rsidRPr="00FE44E4" w:rsidRDefault="008F27AE" w:rsidP="004116DB">
      <w:pPr>
        <w:rPr>
          <w:rFonts w:cs="Arial"/>
        </w:rPr>
      </w:pPr>
      <w:r w:rsidRPr="00951F2F">
        <w:rPr>
          <w:rFonts w:cs="Arial"/>
          <w:b/>
          <w:bCs/>
        </w:rPr>
        <w:t>Resolved:</w:t>
      </w:r>
      <w:r w:rsidRPr="00FE44E4">
        <w:rPr>
          <w:rFonts w:cs="Arial"/>
        </w:rPr>
        <w:t xml:space="preserve"> to object to this </w:t>
      </w:r>
      <w:r w:rsidR="00EE127E" w:rsidRPr="00FE44E4">
        <w:rPr>
          <w:rFonts w:cs="Arial"/>
        </w:rPr>
        <w:t>application</w:t>
      </w:r>
      <w:r w:rsidR="000C4699" w:rsidRPr="00FE44E4">
        <w:rPr>
          <w:rFonts w:cs="Arial"/>
        </w:rPr>
        <w:t xml:space="preserve"> with the following reasons: </w:t>
      </w:r>
      <w:r w:rsidR="00E02A25" w:rsidRPr="00FE44E4">
        <w:rPr>
          <w:rFonts w:cs="Arial"/>
        </w:rPr>
        <w:t>1. The development will be visible from the Old Sarum Monument in contravention of Policy 2 of the made Laverstock and Ford Communities Neighbourhood Plan.</w:t>
      </w:r>
      <w:r w:rsidR="00FE44E4" w:rsidRPr="00FE44E4">
        <w:rPr>
          <w:rFonts w:cs="Arial"/>
        </w:rPr>
        <w:t xml:space="preserve"> </w:t>
      </w:r>
      <w:r w:rsidR="00E02A25" w:rsidRPr="00FE44E4">
        <w:rPr>
          <w:rFonts w:cs="Arial"/>
        </w:rPr>
        <w:t>2. The proposal will generate significant traffic to 23 units, and the access from The Portway in the 40mph speed limit is not suitable.</w:t>
      </w:r>
    </w:p>
    <w:p w14:paraId="4997818D" w14:textId="69A9DF11" w:rsidR="00241D81" w:rsidRPr="00F026A3" w:rsidRDefault="00241D81" w:rsidP="004116DB">
      <w:pPr>
        <w:rPr>
          <w:u w:val="single"/>
        </w:rPr>
      </w:pPr>
      <w:r w:rsidRPr="00F026A3">
        <w:rPr>
          <w:u w:val="single"/>
        </w:rPr>
        <w:t>PL/202</w:t>
      </w:r>
      <w:r w:rsidR="00877787" w:rsidRPr="00F026A3">
        <w:rPr>
          <w:u w:val="single"/>
        </w:rPr>
        <w:t>5</w:t>
      </w:r>
      <w:r w:rsidRPr="00F026A3">
        <w:rPr>
          <w:u w:val="single"/>
        </w:rPr>
        <w:t xml:space="preserve">/02686 Land </w:t>
      </w:r>
      <w:proofErr w:type="gramStart"/>
      <w:r w:rsidRPr="00F026A3">
        <w:rPr>
          <w:u w:val="single"/>
        </w:rPr>
        <w:t>North East</w:t>
      </w:r>
      <w:proofErr w:type="gramEnd"/>
      <w:r w:rsidRPr="00F026A3">
        <w:rPr>
          <w:u w:val="single"/>
        </w:rPr>
        <w:t xml:space="preserve"> Old Sarum, Portway, Salisbury</w:t>
      </w:r>
    </w:p>
    <w:p w14:paraId="41BA76B4" w14:textId="5D1755AE" w:rsidR="00F026A3" w:rsidRDefault="0041071B" w:rsidP="004116DB">
      <w:r w:rsidRPr="00951F2F">
        <w:rPr>
          <w:b/>
          <w:bCs/>
        </w:rPr>
        <w:t>Resolved:</w:t>
      </w:r>
      <w:r>
        <w:t xml:space="preserve"> to approve the conditions contained in Report </w:t>
      </w:r>
      <w:r w:rsidR="003A1910">
        <w:t>PC26.026b</w:t>
      </w:r>
      <w:r w:rsidR="005923F0">
        <w:t xml:space="preserve"> circulated </w:t>
      </w:r>
      <w:r w:rsidR="00603120">
        <w:t>in advance of the</w:t>
      </w:r>
      <w:r w:rsidR="00A25219">
        <w:t xml:space="preserve"> meeting</w:t>
      </w:r>
      <w:r w:rsidR="005923F0">
        <w:t xml:space="preserve"> with one change, </w:t>
      </w:r>
      <w:r w:rsidR="00603120">
        <w:t>namely,</w:t>
      </w:r>
      <w:r w:rsidR="005923F0">
        <w:t xml:space="preserve"> to specify that the Parish Council be </w:t>
      </w:r>
      <w:r w:rsidR="006D276E">
        <w:t xml:space="preserve">named as </w:t>
      </w:r>
      <w:r w:rsidR="005923F0">
        <w:t xml:space="preserve">the nominee </w:t>
      </w:r>
      <w:r w:rsidR="0069734D">
        <w:t xml:space="preserve">to adopt </w:t>
      </w:r>
      <w:r w:rsidR="005923F0">
        <w:t xml:space="preserve">the </w:t>
      </w:r>
      <w:r w:rsidR="00780D8C">
        <w:t>NEAP / MUGA play provision on this development.</w:t>
      </w:r>
    </w:p>
    <w:p w14:paraId="30D41110" w14:textId="420FB181" w:rsidR="00F026A3" w:rsidRDefault="00FA2740" w:rsidP="004116DB">
      <w:r>
        <w:t>Cllrs</w:t>
      </w:r>
      <w:r w:rsidR="009F43F1">
        <w:t xml:space="preserve"> Baker and Barker abstained from the vote on this matter.</w:t>
      </w:r>
    </w:p>
    <w:p w14:paraId="5ECE6473" w14:textId="53837A26" w:rsidR="00FE3C94" w:rsidRPr="00603120" w:rsidRDefault="00FE3C94" w:rsidP="004116DB">
      <w:pPr>
        <w:rPr>
          <w:u w:val="single"/>
        </w:rPr>
      </w:pPr>
      <w:r w:rsidRPr="00603120">
        <w:rPr>
          <w:u w:val="single"/>
        </w:rPr>
        <w:t>Planning Log</w:t>
      </w:r>
    </w:p>
    <w:p w14:paraId="77606E53" w14:textId="0956819B" w:rsidR="00424BAC" w:rsidRDefault="00424BAC" w:rsidP="004116DB">
      <w:r>
        <w:t xml:space="preserve">The </w:t>
      </w:r>
      <w:r w:rsidR="008E385D">
        <w:t>Clerk circulated Report PC26.026(3)</w:t>
      </w:r>
      <w:r w:rsidR="00603120">
        <w:t xml:space="preserve"> in advance of the meeting.</w:t>
      </w:r>
    </w:p>
    <w:p w14:paraId="42FDD119" w14:textId="18B700AA" w:rsidR="00006A74" w:rsidRDefault="00006A74" w:rsidP="004116DB">
      <w:r w:rsidRPr="00951F2F">
        <w:rPr>
          <w:b/>
          <w:bCs/>
        </w:rPr>
        <w:t>Resolved:</w:t>
      </w:r>
      <w:r>
        <w:t xml:space="preserve"> to approve the following responses</w:t>
      </w:r>
    </w:p>
    <w:p w14:paraId="65BB8966" w14:textId="3B9272A2" w:rsidR="00951F2F" w:rsidRDefault="00F131CA" w:rsidP="004116DB">
      <w:r>
        <w:t>PL/2026/00833</w:t>
      </w:r>
      <w:r w:rsidR="00BE3A44">
        <w:t xml:space="preserve"> </w:t>
      </w:r>
      <w:r w:rsidR="005F29AD">
        <w:t xml:space="preserve">Listed Building Consent, </w:t>
      </w:r>
      <w:proofErr w:type="spellStart"/>
      <w:r w:rsidR="005F29AD">
        <w:t>Wolferstan</w:t>
      </w:r>
      <w:proofErr w:type="spellEnd"/>
      <w:r w:rsidR="005F29AD">
        <w:t xml:space="preserve"> Barn</w:t>
      </w:r>
      <w:r w:rsidR="00455029">
        <w:t xml:space="preserve">, </w:t>
      </w:r>
      <w:proofErr w:type="spellStart"/>
      <w:r w:rsidR="00455029">
        <w:t>Bishopdown</w:t>
      </w:r>
      <w:proofErr w:type="spellEnd"/>
      <w:r w:rsidR="00402D3B">
        <w:t xml:space="preserve"> NO COMMENT</w:t>
      </w:r>
    </w:p>
    <w:p w14:paraId="19878AD3" w14:textId="3BE983B4" w:rsidR="00F131CA" w:rsidRDefault="00F131CA" w:rsidP="004116DB">
      <w:r>
        <w:t>PL/2026</w:t>
      </w:r>
      <w:r w:rsidR="00560CF6">
        <w:t>/00667</w:t>
      </w:r>
      <w:r w:rsidR="005F29AD">
        <w:t xml:space="preserve"> Listed Building Consent, </w:t>
      </w:r>
      <w:proofErr w:type="spellStart"/>
      <w:r w:rsidR="005F29AD">
        <w:t>Wolferstan</w:t>
      </w:r>
      <w:proofErr w:type="spellEnd"/>
      <w:r w:rsidR="005F29AD">
        <w:t xml:space="preserve"> Barn</w:t>
      </w:r>
      <w:r w:rsidR="00455029">
        <w:t xml:space="preserve">, </w:t>
      </w:r>
      <w:proofErr w:type="spellStart"/>
      <w:r w:rsidR="00455029">
        <w:t>Bishopdown</w:t>
      </w:r>
      <w:proofErr w:type="spellEnd"/>
      <w:r w:rsidR="00402D3B">
        <w:t xml:space="preserve"> NO COMMENT</w:t>
      </w:r>
    </w:p>
    <w:p w14:paraId="37556DB9" w14:textId="119022BA" w:rsidR="00560CF6" w:rsidRDefault="00560CF6" w:rsidP="004116DB">
      <w:r>
        <w:t>PL/2026/00697</w:t>
      </w:r>
      <w:r w:rsidR="0062600D">
        <w:t xml:space="preserve"> Proposed works to </w:t>
      </w:r>
      <w:r w:rsidR="00455029">
        <w:t xml:space="preserve">trees in conservation area, </w:t>
      </w:r>
      <w:r w:rsidR="0085473B">
        <w:t>5 The Close, Old Sarum</w:t>
      </w:r>
      <w:r w:rsidR="00402D3B">
        <w:t xml:space="preserve"> NO COMMENT</w:t>
      </w:r>
      <w:r w:rsidR="0085473B">
        <w:t xml:space="preserve"> </w:t>
      </w:r>
    </w:p>
    <w:p w14:paraId="39BAE840" w14:textId="21808EED" w:rsidR="00560CF6" w:rsidRDefault="00E9136A" w:rsidP="004116DB">
      <w:r>
        <w:t>PL/2026/00463</w:t>
      </w:r>
      <w:r w:rsidR="0085473B">
        <w:t xml:space="preserve"> </w:t>
      </w:r>
      <w:r w:rsidR="00E0549E">
        <w:t>Erection of stable block, Tree Barn, Ford Lane, Ford</w:t>
      </w:r>
      <w:r w:rsidR="00402D3B">
        <w:t xml:space="preserve"> NO </w:t>
      </w:r>
      <w:r w:rsidR="007659F3">
        <w:t>COMMENT</w:t>
      </w:r>
    </w:p>
    <w:p w14:paraId="0EB97B8E" w14:textId="61185252" w:rsidR="00E9136A" w:rsidRDefault="00E9136A" w:rsidP="004116DB">
      <w:r>
        <w:t>PL/2025/</w:t>
      </w:r>
      <w:r w:rsidR="00BE3A44">
        <w:t>02686</w:t>
      </w:r>
      <w:r w:rsidR="00E0549E">
        <w:t xml:space="preserve"> </w:t>
      </w:r>
      <w:r w:rsidR="007F046E">
        <w:t xml:space="preserve">Front &amp; Side extension Timberley, </w:t>
      </w:r>
      <w:r w:rsidR="00402D3B">
        <w:t xml:space="preserve">Laverstock </w:t>
      </w:r>
      <w:r w:rsidR="007659F3">
        <w:t>P</w:t>
      </w:r>
      <w:r w:rsidR="00402D3B">
        <w:t>ark, Laverstock</w:t>
      </w:r>
      <w:r w:rsidR="007659F3">
        <w:t xml:space="preserve"> NO COMMENT</w:t>
      </w:r>
    </w:p>
    <w:p w14:paraId="08F8DF07" w14:textId="6E6F4C69" w:rsidR="00121633" w:rsidRDefault="00121633" w:rsidP="004116DB"/>
    <w:p w14:paraId="34AED0D9" w14:textId="79AA45E8" w:rsidR="00B92696" w:rsidRDefault="00495743" w:rsidP="00654316">
      <w:pPr>
        <w:rPr>
          <w:b/>
          <w:bCs/>
        </w:rPr>
      </w:pPr>
      <w:r>
        <w:rPr>
          <w:b/>
          <w:bCs/>
        </w:rPr>
        <w:t>PC26.0</w:t>
      </w:r>
      <w:r w:rsidR="00775730">
        <w:rPr>
          <w:b/>
          <w:bCs/>
        </w:rPr>
        <w:t>27</w:t>
      </w:r>
      <w:r>
        <w:rPr>
          <w:b/>
          <w:bCs/>
        </w:rPr>
        <w:t xml:space="preserve"> Grants</w:t>
      </w:r>
    </w:p>
    <w:p w14:paraId="3E6833D0" w14:textId="1AFA7EF8" w:rsidR="00CE56C0" w:rsidRDefault="007659F3" w:rsidP="004116DB">
      <w:r w:rsidRPr="004116DB">
        <w:rPr>
          <w:b/>
          <w:bCs/>
        </w:rPr>
        <w:t>Resolved:</w:t>
      </w:r>
      <w:r>
        <w:t xml:space="preserve"> to approve the grant application </w:t>
      </w:r>
      <w:r w:rsidR="00AD5917">
        <w:t>in Report PC26.027. Granting the sum of £15,000 to</w:t>
      </w:r>
      <w:r w:rsidR="004116DB">
        <w:t xml:space="preserve"> </w:t>
      </w:r>
      <w:r w:rsidR="004116DB" w:rsidRPr="004116DB">
        <w:t>Old Sarum and Longhedge Community Centre towards funding the salary of the Centre Manager under the powers granted by the Local Government (Miscellaneous Provisions Act) 1976, s.19. [Power to provide buildings for use of clubs having athletic, social or educational objectives – inc. staff.].</w:t>
      </w:r>
    </w:p>
    <w:p w14:paraId="125A81B3" w14:textId="670C81A5" w:rsidR="00B6387F" w:rsidRDefault="00B6387F" w:rsidP="004116DB">
      <w:r>
        <w:t>Cllrs</w:t>
      </w:r>
      <w:r w:rsidR="004E2BD7">
        <w:t xml:space="preserve"> Holland, Lynn and Vanstone did not vote on this matter having declared an interest.</w:t>
      </w:r>
    </w:p>
    <w:p w14:paraId="4D734CA7" w14:textId="77777777" w:rsidR="00203F96" w:rsidRDefault="00203F96" w:rsidP="00203F96"/>
    <w:p w14:paraId="7F6CB346" w14:textId="28B02F55" w:rsidR="00CE56C0" w:rsidRPr="005D332D" w:rsidRDefault="00CE56C0" w:rsidP="00CE56C0">
      <w:pPr>
        <w:rPr>
          <w:b/>
          <w:bCs/>
        </w:rPr>
      </w:pPr>
      <w:r w:rsidRPr="005D332D">
        <w:rPr>
          <w:b/>
          <w:bCs/>
        </w:rPr>
        <w:t xml:space="preserve">PC26.028 </w:t>
      </w:r>
      <w:r w:rsidR="005D332D" w:rsidRPr="005D332D">
        <w:rPr>
          <w:b/>
          <w:bCs/>
        </w:rPr>
        <w:t>Adoption of Corporate Risk Register</w:t>
      </w:r>
    </w:p>
    <w:p w14:paraId="3403C456" w14:textId="6948491D" w:rsidR="00BF017B" w:rsidRPr="00BF017B" w:rsidRDefault="00BF017B" w:rsidP="004116DB">
      <w:r w:rsidRPr="00BF017B">
        <w:t>The</w:t>
      </w:r>
      <w:r>
        <w:t xml:space="preserve"> Clerk circulated the Risk Register, as</w:t>
      </w:r>
      <w:r w:rsidR="00F265C1">
        <w:t xml:space="preserve"> previously presented to and</w:t>
      </w:r>
      <w:r>
        <w:t xml:space="preserve"> </w:t>
      </w:r>
      <w:r w:rsidR="00F265C1">
        <w:t>recommended by the Finance and General Purposes Committee</w:t>
      </w:r>
      <w:r w:rsidR="005D291D">
        <w:t>,</w:t>
      </w:r>
      <w:r w:rsidR="00F265C1">
        <w:t xml:space="preserve"> ahead of the meeting.</w:t>
      </w:r>
    </w:p>
    <w:p w14:paraId="545879AE" w14:textId="3E35E0F4" w:rsidR="005D332D" w:rsidRPr="00495743" w:rsidRDefault="004116DB" w:rsidP="004116DB">
      <w:r w:rsidRPr="002B49B0">
        <w:rPr>
          <w:b/>
          <w:bCs/>
        </w:rPr>
        <w:t>Resolved:</w:t>
      </w:r>
      <w:r>
        <w:t xml:space="preserve"> </w:t>
      </w:r>
      <w:r w:rsidR="00B6387F">
        <w:t>t</w:t>
      </w:r>
      <w:r w:rsidR="00196123">
        <w:t xml:space="preserve">o adopt the Risk Register as recommended by the Finance and General Purposes Committee. </w:t>
      </w:r>
    </w:p>
    <w:p w14:paraId="4AC898CF" w14:textId="77777777" w:rsidR="00B15DD7" w:rsidRDefault="00B15DD7" w:rsidP="00B15DD7">
      <w:pPr>
        <w:rPr>
          <w:b/>
        </w:rPr>
      </w:pPr>
    </w:p>
    <w:p w14:paraId="377BCD87" w14:textId="5DAFD6EC" w:rsidR="00533273" w:rsidRDefault="00533273" w:rsidP="00654316">
      <w:pPr>
        <w:rPr>
          <w:b/>
          <w:bCs/>
        </w:rPr>
      </w:pPr>
      <w:r>
        <w:rPr>
          <w:b/>
          <w:bCs/>
        </w:rPr>
        <w:t>PC26.0</w:t>
      </w:r>
      <w:r w:rsidR="00AE2910">
        <w:rPr>
          <w:b/>
          <w:bCs/>
        </w:rPr>
        <w:t>29</w:t>
      </w:r>
      <w:r w:rsidRPr="00121633">
        <w:rPr>
          <w:b/>
          <w:bCs/>
        </w:rPr>
        <w:t xml:space="preserve"> </w:t>
      </w:r>
      <w:r w:rsidR="00467B91">
        <w:rPr>
          <w:b/>
          <w:bCs/>
        </w:rPr>
        <w:t>Venues</w:t>
      </w:r>
    </w:p>
    <w:p w14:paraId="4B829842" w14:textId="77777777" w:rsidR="007E3027" w:rsidRDefault="00815FA7" w:rsidP="002B49B0">
      <w:r>
        <w:t xml:space="preserve">The Clerk circulated </w:t>
      </w:r>
      <w:r w:rsidR="000241B0">
        <w:t xml:space="preserve">Report </w:t>
      </w:r>
      <w:r w:rsidR="007E3027">
        <w:t>PC26.029 Future Venues Management in advance of the meeting.</w:t>
      </w:r>
    </w:p>
    <w:p w14:paraId="28CCA516" w14:textId="6C17FA16" w:rsidR="00B36EFE" w:rsidRPr="007E3027" w:rsidRDefault="00B36EFE" w:rsidP="002B49B0">
      <w:pPr>
        <w:rPr>
          <w:b/>
          <w:bCs/>
        </w:rPr>
      </w:pPr>
      <w:r w:rsidRPr="007E3027">
        <w:rPr>
          <w:b/>
          <w:bCs/>
        </w:rPr>
        <w:t xml:space="preserve">Resolved: </w:t>
      </w:r>
    </w:p>
    <w:p w14:paraId="2B7ACC1F" w14:textId="69529EB9" w:rsidR="00EE393A" w:rsidRDefault="00B36EFE" w:rsidP="00725E0B">
      <w:pPr>
        <w:pStyle w:val="ListParagraph"/>
        <w:numPr>
          <w:ilvl w:val="0"/>
          <w:numId w:val="5"/>
        </w:numPr>
      </w:pPr>
      <w:r>
        <w:t xml:space="preserve">To </w:t>
      </w:r>
      <w:r w:rsidR="00F87442">
        <w:t>NOTE</w:t>
      </w:r>
      <w:r w:rsidR="00F87442" w:rsidRPr="00F87442">
        <w:t xml:space="preserve"> the three options and the benefits/risks associated with each</w:t>
      </w:r>
      <w:r w:rsidR="00EE393A">
        <w:t xml:space="preserve"> contained in the </w:t>
      </w:r>
      <w:r w:rsidR="003B4E66">
        <w:t>R</w:t>
      </w:r>
      <w:r w:rsidR="00EE393A">
        <w:t>eport</w:t>
      </w:r>
      <w:r w:rsidR="003B4E66">
        <w:t>.</w:t>
      </w:r>
    </w:p>
    <w:p w14:paraId="1BF8CE6B" w14:textId="51653809" w:rsidR="00EE393A" w:rsidRDefault="00EE393A" w:rsidP="00B36EFE">
      <w:pPr>
        <w:pStyle w:val="ListParagraph"/>
        <w:numPr>
          <w:ilvl w:val="0"/>
          <w:numId w:val="5"/>
        </w:numPr>
      </w:pPr>
      <w:r>
        <w:t>T</w:t>
      </w:r>
      <w:r w:rsidR="00F87442" w:rsidRPr="00F87442">
        <w:t xml:space="preserve">o </w:t>
      </w:r>
      <w:r w:rsidR="005D291D">
        <w:t>AUTHORISE</w:t>
      </w:r>
      <w:r w:rsidR="00F87442" w:rsidRPr="00F87442">
        <w:t xml:space="preserve"> the Clerk to proceed with Option 2B – creation of a new CIO and set up management agreement, etc. - by contracting Wellers to carry out the work. Estimated cost £9,000 ex VAT. Though may exceed this as per Wellers’ quotation detailed in Appendix 2</w:t>
      </w:r>
      <w:r w:rsidR="003B4E66">
        <w:t xml:space="preserve"> of the Report</w:t>
      </w:r>
      <w:r w:rsidR="00F87442" w:rsidRPr="00F87442">
        <w:t>.</w:t>
      </w:r>
    </w:p>
    <w:p w14:paraId="4ED03CBC" w14:textId="1EA3DE31" w:rsidR="007C534F" w:rsidRPr="007C534F" w:rsidRDefault="00EE393A" w:rsidP="00B36EFE">
      <w:pPr>
        <w:pStyle w:val="ListParagraph"/>
        <w:numPr>
          <w:ilvl w:val="0"/>
          <w:numId w:val="5"/>
        </w:numPr>
      </w:pPr>
      <w:r>
        <w:t>T</w:t>
      </w:r>
      <w:r w:rsidR="00F87442" w:rsidRPr="00F87442">
        <w:t xml:space="preserve">o </w:t>
      </w:r>
      <w:r w:rsidR="005D291D">
        <w:t>AUTHORISE</w:t>
      </w:r>
      <w:r w:rsidR="00725E0B">
        <w:t xml:space="preserve"> </w:t>
      </w:r>
      <w:r w:rsidR="00F87442" w:rsidRPr="00F87442">
        <w:t>the Clerk to contract further professional advice up to the sum of £2,000 ex VAT for the lease negotiation work for LVH.</w:t>
      </w:r>
    </w:p>
    <w:p w14:paraId="04440CE1" w14:textId="77777777" w:rsidR="00145074" w:rsidRPr="00533273" w:rsidRDefault="00145074" w:rsidP="00CC77F4">
      <w:pPr>
        <w:rPr>
          <w:b/>
          <w:bCs/>
        </w:rPr>
      </w:pPr>
    </w:p>
    <w:p w14:paraId="2BA23400" w14:textId="2D4B40AC" w:rsidR="00CC77F4" w:rsidRDefault="00CC77F4" w:rsidP="00CC77F4">
      <w:pPr>
        <w:rPr>
          <w:rFonts w:cs="Arial"/>
          <w:b/>
        </w:rPr>
      </w:pPr>
      <w:r w:rsidRPr="00B61B71">
        <w:rPr>
          <w:b/>
          <w:bCs/>
        </w:rPr>
        <w:t>PC26.</w:t>
      </w:r>
      <w:r w:rsidR="006273A2">
        <w:rPr>
          <w:b/>
          <w:bCs/>
        </w:rPr>
        <w:t>03</w:t>
      </w:r>
      <w:r w:rsidR="00AE2910">
        <w:rPr>
          <w:b/>
          <w:bCs/>
        </w:rPr>
        <w:t>0</w:t>
      </w:r>
      <w:r>
        <w:rPr>
          <w:b/>
          <w:bCs/>
        </w:rPr>
        <w:t xml:space="preserve"> </w:t>
      </w:r>
      <w:r w:rsidR="002768C6" w:rsidRPr="00533273">
        <w:rPr>
          <w:rFonts w:cs="Arial"/>
          <w:b/>
        </w:rPr>
        <w:t>Review of Annual Investment Strategy</w:t>
      </w:r>
    </w:p>
    <w:p w14:paraId="7326AF9C" w14:textId="77777777" w:rsidR="00737334" w:rsidRDefault="009C5594" w:rsidP="009C5594">
      <w:pPr>
        <w:rPr>
          <w:rFonts w:cs="Arial"/>
        </w:rPr>
      </w:pPr>
      <w:r>
        <w:rPr>
          <w:rFonts w:cs="Arial"/>
        </w:rPr>
        <w:t xml:space="preserve">The RFO circulated Report </w:t>
      </w:r>
      <w:r w:rsidR="00737334">
        <w:rPr>
          <w:rFonts w:cs="Arial"/>
        </w:rPr>
        <w:t>PC26.030 in advance of the meeting.</w:t>
      </w:r>
    </w:p>
    <w:p w14:paraId="6679E228" w14:textId="4223DC25" w:rsidR="000A2F23" w:rsidRPr="009C5594" w:rsidRDefault="009C5594" w:rsidP="009C5594">
      <w:pPr>
        <w:rPr>
          <w:rFonts w:cs="Arial"/>
        </w:rPr>
      </w:pPr>
      <w:r w:rsidRPr="00265246">
        <w:rPr>
          <w:rFonts w:cs="Arial"/>
          <w:b/>
          <w:bCs/>
        </w:rPr>
        <w:t>Resolved:</w:t>
      </w:r>
      <w:r>
        <w:rPr>
          <w:rFonts w:cs="Arial"/>
        </w:rPr>
        <w:t xml:space="preserve"> </w:t>
      </w:r>
      <w:r w:rsidR="00E53E40">
        <w:rPr>
          <w:rFonts w:cs="Arial"/>
        </w:rPr>
        <w:t>t</w:t>
      </w:r>
      <w:r w:rsidR="008B5CBF" w:rsidRPr="009C5594">
        <w:rPr>
          <w:rFonts w:cs="Arial"/>
        </w:rPr>
        <w:t xml:space="preserve">o </w:t>
      </w:r>
      <w:r>
        <w:rPr>
          <w:rFonts w:cs="Arial"/>
        </w:rPr>
        <w:t>approve</w:t>
      </w:r>
      <w:r w:rsidR="00737334">
        <w:rPr>
          <w:rFonts w:cs="Arial"/>
        </w:rPr>
        <w:t xml:space="preserve"> Annual Investment Strategy </w:t>
      </w:r>
      <w:r w:rsidR="00E53E40">
        <w:rPr>
          <w:rFonts w:cs="Arial"/>
        </w:rPr>
        <w:t>as circulated</w:t>
      </w:r>
      <w:r w:rsidR="00265246">
        <w:rPr>
          <w:rFonts w:cs="Arial"/>
        </w:rPr>
        <w:t>.</w:t>
      </w:r>
    </w:p>
    <w:p w14:paraId="0D81DB66" w14:textId="77777777" w:rsidR="00CB1198" w:rsidRDefault="00CB1198" w:rsidP="00CC77F4">
      <w:pPr>
        <w:rPr>
          <w:rFonts w:cs="Arial"/>
        </w:rPr>
      </w:pPr>
    </w:p>
    <w:p w14:paraId="056D02FC" w14:textId="77777777" w:rsidR="00725E0B" w:rsidRDefault="00CB1198" w:rsidP="00725E0B">
      <w:pPr>
        <w:rPr>
          <w:rFonts w:cs="Arial"/>
          <w:b/>
          <w:bCs/>
        </w:rPr>
      </w:pPr>
      <w:r w:rsidRPr="00CB1198">
        <w:rPr>
          <w:rFonts w:cs="Arial"/>
          <w:b/>
          <w:bCs/>
        </w:rPr>
        <w:t>PC26.</w:t>
      </w:r>
      <w:r w:rsidR="00AC4AC2">
        <w:rPr>
          <w:rFonts w:cs="Arial"/>
          <w:b/>
          <w:bCs/>
        </w:rPr>
        <w:t>03</w:t>
      </w:r>
      <w:r w:rsidR="00AE2910">
        <w:rPr>
          <w:rFonts w:cs="Arial"/>
          <w:b/>
          <w:bCs/>
        </w:rPr>
        <w:t>1</w:t>
      </w:r>
      <w:r w:rsidRPr="00CB1198">
        <w:rPr>
          <w:rFonts w:cs="Arial"/>
          <w:b/>
          <w:bCs/>
        </w:rPr>
        <w:t xml:space="preserve"> Registration for VAT</w:t>
      </w:r>
    </w:p>
    <w:p w14:paraId="7437ECEF" w14:textId="40A7B073" w:rsidR="00CB1198" w:rsidRPr="00725E0B" w:rsidRDefault="00725E0B" w:rsidP="00725E0B">
      <w:pPr>
        <w:rPr>
          <w:rFonts w:cs="Arial"/>
        </w:rPr>
      </w:pPr>
      <w:r w:rsidRPr="00725E0B">
        <w:rPr>
          <w:rFonts w:cs="Arial"/>
        </w:rPr>
        <w:t>This item was deferred to allow further time to prepare the report.</w:t>
      </w:r>
    </w:p>
    <w:p w14:paraId="449625C4" w14:textId="77777777" w:rsidR="00C05975" w:rsidRDefault="00C05975" w:rsidP="00C05975"/>
    <w:p w14:paraId="52044CA0" w14:textId="262EE45A" w:rsidR="00C05975" w:rsidRPr="00835B7E" w:rsidRDefault="00C05975" w:rsidP="00C05975">
      <w:pPr>
        <w:rPr>
          <w:b/>
          <w:bCs/>
        </w:rPr>
      </w:pPr>
      <w:r w:rsidRPr="00835B7E">
        <w:rPr>
          <w:b/>
          <w:bCs/>
        </w:rPr>
        <w:t>PC26.</w:t>
      </w:r>
      <w:r w:rsidR="00250086" w:rsidRPr="00835B7E">
        <w:rPr>
          <w:b/>
          <w:bCs/>
        </w:rPr>
        <w:t xml:space="preserve">032 Renewal of </w:t>
      </w:r>
      <w:r w:rsidR="0028539F" w:rsidRPr="00835B7E">
        <w:rPr>
          <w:b/>
          <w:bCs/>
        </w:rPr>
        <w:t>Bin Emptying Contract 2026-2027</w:t>
      </w:r>
    </w:p>
    <w:p w14:paraId="062C6875" w14:textId="77777777" w:rsidR="00265246" w:rsidRDefault="00265246" w:rsidP="00265246">
      <w:r>
        <w:rPr>
          <w:rFonts w:cs="Arial"/>
        </w:rPr>
        <w:t>The RFO circulated Report PC26.032 in advance of the meeting</w:t>
      </w:r>
      <w:r>
        <w:t>.</w:t>
      </w:r>
    </w:p>
    <w:p w14:paraId="1FB79FE5" w14:textId="671BBAA2" w:rsidR="00146097" w:rsidRDefault="00265246" w:rsidP="00265246">
      <w:r w:rsidRPr="008F09FD">
        <w:rPr>
          <w:b/>
          <w:bCs/>
        </w:rPr>
        <w:t>Resolved:</w:t>
      </w:r>
      <w:r>
        <w:t xml:space="preserve"> to </w:t>
      </w:r>
      <w:r w:rsidR="00737855">
        <w:t>renew the Bin Emptying contract for 20</w:t>
      </w:r>
      <w:r w:rsidR="008B48EE">
        <w:t>2</w:t>
      </w:r>
      <w:r w:rsidR="00737855">
        <w:t xml:space="preserve">6-2027 with </w:t>
      </w:r>
      <w:proofErr w:type="spellStart"/>
      <w:r w:rsidR="008B48EE">
        <w:t>I</w:t>
      </w:r>
      <w:r w:rsidR="00737855">
        <w:t>dVerde</w:t>
      </w:r>
      <w:proofErr w:type="spellEnd"/>
      <w:r w:rsidR="00737855">
        <w:t xml:space="preserve"> </w:t>
      </w:r>
      <w:r w:rsidR="00C33450">
        <w:t xml:space="preserve">at a cost of </w:t>
      </w:r>
      <w:r w:rsidR="00C33450" w:rsidRPr="00C33450">
        <w:t>£13,272</w:t>
      </w:r>
      <w:r w:rsidR="00C33450">
        <w:t xml:space="preserve">. To issue the associated PO </w:t>
      </w:r>
      <w:r w:rsidR="00E53E40">
        <w:t>583 as detailed in the report.</w:t>
      </w:r>
    </w:p>
    <w:p w14:paraId="676F142F" w14:textId="06D00CD2" w:rsidR="00412367" w:rsidRPr="000A2F23" w:rsidRDefault="00412367" w:rsidP="00265246">
      <w:r>
        <w:t xml:space="preserve">ACTION: Clerk and RFO to </w:t>
      </w:r>
      <w:r w:rsidR="00634BF2">
        <w:t xml:space="preserve">investigate re-tendering the contract for the 2027/2028 financial year. </w:t>
      </w:r>
      <w:r w:rsidR="0049003B">
        <w:t>Clerk to investigate feasibility of further bin provision within the Parish.</w:t>
      </w:r>
    </w:p>
    <w:p w14:paraId="50E58581" w14:textId="77777777" w:rsidR="00C124E1" w:rsidRPr="00E00370" w:rsidRDefault="00C124E1" w:rsidP="00654316"/>
    <w:p w14:paraId="6ED48DDB" w14:textId="32823530" w:rsidR="002E4E4B" w:rsidRPr="002768C6" w:rsidRDefault="00EC7EF7" w:rsidP="00654316">
      <w:pPr>
        <w:rPr>
          <w:b/>
          <w:bCs/>
        </w:rPr>
      </w:pPr>
      <w:r w:rsidRPr="002768C6">
        <w:rPr>
          <w:b/>
          <w:bCs/>
        </w:rPr>
        <w:t>PC</w:t>
      </w:r>
      <w:r w:rsidR="007324D2" w:rsidRPr="002768C6">
        <w:rPr>
          <w:b/>
          <w:bCs/>
        </w:rPr>
        <w:t>2</w:t>
      </w:r>
      <w:r w:rsidR="0080229B" w:rsidRPr="002768C6">
        <w:rPr>
          <w:b/>
          <w:bCs/>
        </w:rPr>
        <w:t>6</w:t>
      </w:r>
      <w:r w:rsidR="002E4E4B" w:rsidRPr="002768C6">
        <w:rPr>
          <w:b/>
          <w:bCs/>
        </w:rPr>
        <w:t>.</w:t>
      </w:r>
      <w:r w:rsidR="001A67A0" w:rsidRPr="002768C6">
        <w:rPr>
          <w:b/>
          <w:bCs/>
        </w:rPr>
        <w:t>0</w:t>
      </w:r>
      <w:r w:rsidR="00410DE3">
        <w:rPr>
          <w:b/>
          <w:bCs/>
        </w:rPr>
        <w:t>3</w:t>
      </w:r>
      <w:r w:rsidR="00250086">
        <w:rPr>
          <w:b/>
          <w:bCs/>
        </w:rPr>
        <w:t>3</w:t>
      </w:r>
      <w:r w:rsidR="002E4E4B" w:rsidRPr="002768C6">
        <w:rPr>
          <w:b/>
          <w:bCs/>
        </w:rPr>
        <w:t xml:space="preserve"> Finance Report</w:t>
      </w:r>
    </w:p>
    <w:p w14:paraId="64903A8B" w14:textId="62C9D436" w:rsidR="00516607" w:rsidRDefault="00785C2C" w:rsidP="00785C2C">
      <w:r>
        <w:t xml:space="preserve">The </w:t>
      </w:r>
      <w:r w:rsidR="00516607" w:rsidRPr="00E62845">
        <w:t>Responsible Financial Officer (RFO)</w:t>
      </w:r>
      <w:r>
        <w:t xml:space="preserve"> circulated Report </w:t>
      </w:r>
      <w:r w:rsidR="00F43FB3">
        <w:t>PC</w:t>
      </w:r>
      <w:r w:rsidR="006F178B">
        <w:t>26.033 in advance of the meeting</w:t>
      </w:r>
      <w:r w:rsidR="005A3DA9">
        <w:t xml:space="preserve"> with details of the finances. </w:t>
      </w:r>
      <w:r w:rsidR="00C643F0">
        <w:t>The Chair, Cllr Jones, confirmed that she had conducted detailed financial checks this month.</w:t>
      </w:r>
    </w:p>
    <w:p w14:paraId="42C9CBD7" w14:textId="72E5ED8E" w:rsidR="008F09FD" w:rsidRPr="00875E0E" w:rsidRDefault="008F09FD" w:rsidP="00785C2C">
      <w:pPr>
        <w:rPr>
          <w:u w:val="single"/>
        </w:rPr>
      </w:pPr>
      <w:r w:rsidRPr="00875E0E">
        <w:rPr>
          <w:u w:val="single"/>
        </w:rPr>
        <w:t xml:space="preserve">Adoption of </w:t>
      </w:r>
      <w:r w:rsidR="00875E0E" w:rsidRPr="00875E0E">
        <w:rPr>
          <w:u w:val="single"/>
        </w:rPr>
        <w:t>Monthly Accounts of February 2026</w:t>
      </w:r>
    </w:p>
    <w:p w14:paraId="0C22D2FF" w14:textId="093125D0" w:rsidR="00516607" w:rsidRDefault="00F64196" w:rsidP="00F64196">
      <w:r w:rsidRPr="00DF369C">
        <w:rPr>
          <w:b/>
          <w:bCs/>
        </w:rPr>
        <w:t>Resolved:</w:t>
      </w:r>
      <w:r>
        <w:t xml:space="preserve"> To </w:t>
      </w:r>
      <w:r w:rsidR="00DF369C">
        <w:t>a</w:t>
      </w:r>
      <w:r w:rsidR="00516607" w:rsidRPr="00E62845">
        <w:t xml:space="preserve">dopt monthly accounts for </w:t>
      </w:r>
      <w:r w:rsidR="0096081C">
        <w:t>February</w:t>
      </w:r>
      <w:r w:rsidR="002B3535">
        <w:t xml:space="preserve"> 2026</w:t>
      </w:r>
      <w:r w:rsidR="00DF369C">
        <w:t xml:space="preserve"> as a true record of the Council’s finances.</w:t>
      </w:r>
    </w:p>
    <w:p w14:paraId="54DD0BD2" w14:textId="339F817A" w:rsidR="00875E0E" w:rsidRPr="00875E0E" w:rsidRDefault="00875E0E" w:rsidP="00F64196">
      <w:pPr>
        <w:rPr>
          <w:u w:val="single"/>
        </w:rPr>
      </w:pPr>
      <w:r w:rsidRPr="00875E0E">
        <w:rPr>
          <w:u w:val="single"/>
        </w:rPr>
        <w:t>Authorisation of Payments</w:t>
      </w:r>
    </w:p>
    <w:p w14:paraId="57E08BF3" w14:textId="480909FF" w:rsidR="001C29A1" w:rsidRDefault="001641BB" w:rsidP="00F64196">
      <w:r>
        <w:lastRenderedPageBreak/>
        <w:t>The lists of payments had been circulated in Report 26.033</w:t>
      </w:r>
      <w:r w:rsidR="00D442AE">
        <w:t xml:space="preserve">. </w:t>
      </w:r>
      <w:r w:rsidR="00B374D1">
        <w:t xml:space="preserve">Total </w:t>
      </w:r>
      <w:r w:rsidR="00B374D1" w:rsidRPr="00B374D1">
        <w:t xml:space="preserve">debit card, direct debit and standing order payments </w:t>
      </w:r>
      <w:r w:rsidR="00B374D1">
        <w:t>amounted to</w:t>
      </w:r>
      <w:r w:rsidR="00B374D1" w:rsidRPr="00B374D1">
        <w:t xml:space="preserve"> £638.81 and BACS payments </w:t>
      </w:r>
      <w:r w:rsidR="00B374D1">
        <w:t>to</w:t>
      </w:r>
      <w:r w:rsidR="00B374D1" w:rsidRPr="00B374D1">
        <w:t xml:space="preserve"> £31,692.07</w:t>
      </w:r>
      <w:r w:rsidR="00B374D1">
        <w:t>.</w:t>
      </w:r>
      <w:r w:rsidR="00B14764">
        <w:t xml:space="preserve"> </w:t>
      </w:r>
      <w:r w:rsidR="002E37E9">
        <w:t>The RFO advised the Council that for March payment</w:t>
      </w:r>
      <w:r w:rsidR="001C29A1">
        <w:t>s</w:t>
      </w:r>
      <w:r w:rsidR="002E37E9">
        <w:t xml:space="preserve"> he had withdrawn £35,000 from the Council’s CCLA </w:t>
      </w:r>
      <w:r w:rsidR="001C29A1">
        <w:t xml:space="preserve">Account to </w:t>
      </w:r>
      <w:r w:rsidR="00B73ECD">
        <w:t xml:space="preserve">make these payments having noted it to members of the FGP Committee. </w:t>
      </w:r>
      <w:r w:rsidR="006A3817">
        <w:t xml:space="preserve">He will also </w:t>
      </w:r>
      <w:r w:rsidR="00D00ADB">
        <w:t>need to withdraw</w:t>
      </w:r>
      <w:r w:rsidR="006A3817">
        <w:t xml:space="preserve"> funds from the Public Sector Deposit Fund to </w:t>
      </w:r>
      <w:r w:rsidR="0047303F">
        <w:t>meet</w:t>
      </w:r>
      <w:r w:rsidR="006A3817">
        <w:t xml:space="preserve"> the </w:t>
      </w:r>
      <w:r w:rsidR="00EB4821">
        <w:t>grant to OSCC authorised in Minute reference PC26.027.</w:t>
      </w:r>
      <w:r w:rsidR="0047303F">
        <w:t xml:space="preserve"> </w:t>
      </w:r>
      <w:r w:rsidR="00D141BB">
        <w:t>He must also withdraw</w:t>
      </w:r>
      <w:r w:rsidR="00DE5681">
        <w:t xml:space="preserve"> a sum</w:t>
      </w:r>
      <w:r w:rsidR="0037346F">
        <w:t xml:space="preserve"> of approximately £50,000 to £60,000</w:t>
      </w:r>
      <w:r w:rsidR="00DE5681">
        <w:t xml:space="preserve"> in April for payments that month</w:t>
      </w:r>
      <w:r w:rsidR="0037346F">
        <w:t>, as the April Full Council meeting is scheduled to happen before the Council receives the first 50% of its Precept from Wiltshire Council.</w:t>
      </w:r>
      <w:r w:rsidR="00D73C4A">
        <w:t xml:space="preserve"> </w:t>
      </w:r>
      <w:r w:rsidR="00B058F3">
        <w:t xml:space="preserve">The RFO requested a Councillor, who is not a member of the FGP Committee, </w:t>
      </w:r>
      <w:r w:rsidR="00AD10E1">
        <w:t>to carry out a bank reconciliation</w:t>
      </w:r>
      <w:r w:rsidR="00F67458">
        <w:t xml:space="preserve"> at the end of the 2025-2026 financial year.</w:t>
      </w:r>
      <w:r w:rsidR="004F14D3">
        <w:t xml:space="preserve"> Cllr</w:t>
      </w:r>
      <w:r w:rsidR="009E0D28">
        <w:t>s</w:t>
      </w:r>
      <w:r w:rsidR="004F14D3">
        <w:t xml:space="preserve"> Baker</w:t>
      </w:r>
      <w:r w:rsidR="00DC7C94">
        <w:t xml:space="preserve">, </w:t>
      </w:r>
      <w:r w:rsidR="009E0D28">
        <w:t xml:space="preserve">Barker and </w:t>
      </w:r>
      <w:r w:rsidR="00A16B2B">
        <w:t>Hollan</w:t>
      </w:r>
      <w:r w:rsidR="00D15B8F">
        <w:t>d</w:t>
      </w:r>
      <w:r w:rsidR="00A16B2B">
        <w:t xml:space="preserve"> </w:t>
      </w:r>
      <w:r w:rsidR="004F14D3">
        <w:t>volunteered.</w:t>
      </w:r>
      <w:r w:rsidR="000B3812">
        <w:t xml:space="preserve"> The RFO </w:t>
      </w:r>
      <w:r w:rsidR="00C05ED3">
        <w:t>asked the Council to authorise a further payment not listed in the Report in the sum of £1,</w:t>
      </w:r>
      <w:r w:rsidR="00CA0663">
        <w:t>542 to Ockenden’s for tree works.</w:t>
      </w:r>
      <w:r w:rsidR="00025F64">
        <w:t xml:space="preserve"> An additional financial </w:t>
      </w:r>
      <w:r w:rsidR="004E4626">
        <w:t>authorisation</w:t>
      </w:r>
      <w:r w:rsidR="00025F64">
        <w:t xml:space="preserve"> will be required this month to </w:t>
      </w:r>
      <w:r w:rsidR="004E4626">
        <w:t xml:space="preserve">make this payment </w:t>
      </w:r>
      <w:r w:rsidR="00053A4E">
        <w:t>as well as the £15,000 grant awarded to OSCC.</w:t>
      </w:r>
    </w:p>
    <w:p w14:paraId="31CA3CAB" w14:textId="77777777" w:rsidR="003715EF" w:rsidRDefault="00DF369C" w:rsidP="003715EF">
      <w:r w:rsidRPr="000B3812">
        <w:rPr>
          <w:b/>
          <w:bCs/>
        </w:rPr>
        <w:t>Resolved:</w:t>
      </w:r>
      <w:r>
        <w:t xml:space="preserve"> </w:t>
      </w:r>
      <w:r w:rsidR="00FC03A5">
        <w:t xml:space="preserve">to approve the </w:t>
      </w:r>
      <w:r w:rsidR="00FB765B" w:rsidRPr="00FB765B">
        <w:t>debit card, direct debit and standing order payments</w:t>
      </w:r>
      <w:r w:rsidR="007427AE">
        <w:t xml:space="preserve"> and the additional payments of £1</w:t>
      </w:r>
      <w:r w:rsidR="00EE55FE">
        <w:t>,542 and £15,000</w:t>
      </w:r>
      <w:r w:rsidR="003715EF">
        <w:t xml:space="preserve"> as noted.</w:t>
      </w:r>
    </w:p>
    <w:p w14:paraId="00845497" w14:textId="5E6C97B8" w:rsidR="002E4E4B" w:rsidRPr="003715EF" w:rsidRDefault="003715EF" w:rsidP="003715EF">
      <w:pPr>
        <w:rPr>
          <w:u w:val="single"/>
        </w:rPr>
      </w:pPr>
      <w:r w:rsidRPr="003715EF">
        <w:rPr>
          <w:u w:val="single"/>
        </w:rPr>
        <w:t>R</w:t>
      </w:r>
      <w:r w:rsidR="00516607" w:rsidRPr="003715EF">
        <w:rPr>
          <w:u w:val="single"/>
        </w:rPr>
        <w:t xml:space="preserve">eview </w:t>
      </w:r>
      <w:r w:rsidRPr="003715EF">
        <w:rPr>
          <w:u w:val="single"/>
        </w:rPr>
        <w:t xml:space="preserve">of </w:t>
      </w:r>
      <w:r w:rsidR="00516607" w:rsidRPr="003715EF">
        <w:rPr>
          <w:u w:val="single"/>
        </w:rPr>
        <w:t xml:space="preserve">Reserves and Treasury </w:t>
      </w:r>
      <w:r w:rsidRPr="003715EF">
        <w:rPr>
          <w:u w:val="single"/>
        </w:rPr>
        <w:t>D</w:t>
      </w:r>
      <w:r w:rsidR="00516607" w:rsidRPr="003715EF">
        <w:rPr>
          <w:u w:val="single"/>
        </w:rPr>
        <w:t xml:space="preserve">eposit </w:t>
      </w:r>
      <w:r w:rsidRPr="003715EF">
        <w:rPr>
          <w:u w:val="single"/>
        </w:rPr>
        <w:t>R</w:t>
      </w:r>
      <w:r w:rsidR="00516607" w:rsidRPr="003715EF">
        <w:rPr>
          <w:u w:val="single"/>
        </w:rPr>
        <w:t>eport</w:t>
      </w:r>
    </w:p>
    <w:p w14:paraId="2E40AB66" w14:textId="7DBF717F" w:rsidR="00773084" w:rsidRDefault="00773084" w:rsidP="003715EF">
      <w:r>
        <w:t xml:space="preserve">Reserves and Treasury Reports </w:t>
      </w:r>
      <w:r w:rsidR="00C625C9">
        <w:t xml:space="preserve">had been presented in Report PC26.033. </w:t>
      </w:r>
    </w:p>
    <w:p w14:paraId="23FF79A0" w14:textId="77777777" w:rsidR="00381F61" w:rsidRDefault="00773084" w:rsidP="003715EF">
      <w:r w:rsidRPr="00773084">
        <w:t>£1,844,430.38 was held on deposit on 28th February 2026.</w:t>
      </w:r>
    </w:p>
    <w:p w14:paraId="133743F8" w14:textId="3B504A2A" w:rsidR="00B36F9F" w:rsidRDefault="00B36F9F" w:rsidP="003715EF">
      <w:r>
        <w:t xml:space="preserve">With </w:t>
      </w:r>
      <w:r w:rsidR="00773084" w:rsidRPr="00773084">
        <w:t>Lloyds. £273,295.11 is invested in a 95-Day Notice account</w:t>
      </w:r>
      <w:r w:rsidR="003F1C0F">
        <w:t xml:space="preserve"> and earned </w:t>
      </w:r>
      <w:r w:rsidR="0097361C">
        <w:t xml:space="preserve">£550.82 </w:t>
      </w:r>
      <w:r w:rsidR="00446970">
        <w:t>interest.</w:t>
      </w:r>
    </w:p>
    <w:p w14:paraId="62217123" w14:textId="77777777" w:rsidR="00577C86" w:rsidRDefault="00B36F9F" w:rsidP="003715EF">
      <w:r>
        <w:t xml:space="preserve">With </w:t>
      </w:r>
      <w:r w:rsidR="00773084" w:rsidRPr="00773084">
        <w:t xml:space="preserve">CCLA. £1,571,135.27 is invested in the Public Sector Deposit Fund and earned a dividend of £5,147.12 in February. The dividends were re-invested. </w:t>
      </w:r>
    </w:p>
    <w:p w14:paraId="5A6F3D79" w14:textId="77777777" w:rsidR="00616744" w:rsidRDefault="00773084" w:rsidP="003715EF">
      <w:r w:rsidRPr="00773084">
        <w:t xml:space="preserve">Total interest and dividends earned in February 2026 were £5,697.94. The total for 11 months is £62,970.10 against a budget of £59,583. </w:t>
      </w:r>
    </w:p>
    <w:p w14:paraId="73EEAFF6" w14:textId="1C53C20E" w:rsidR="003715EF" w:rsidRDefault="00773084" w:rsidP="003715EF">
      <w:r w:rsidRPr="00773084">
        <w:t>Earmarked Reserves held on 17th March, after all payments have been made, will be £1,672,375.61.</w:t>
      </w:r>
    </w:p>
    <w:p w14:paraId="4C67EB07" w14:textId="0F26DC42" w:rsidR="00773084" w:rsidRPr="003715EF" w:rsidRDefault="009B0D0E" w:rsidP="003715EF">
      <w:r w:rsidRPr="001E22B7">
        <w:rPr>
          <w:b/>
          <w:bCs/>
        </w:rPr>
        <w:t>Resolved:</w:t>
      </w:r>
      <w:r>
        <w:t xml:space="preserve"> to note the reserve and </w:t>
      </w:r>
      <w:r w:rsidR="001E22B7">
        <w:t>treasury deposit reports.</w:t>
      </w:r>
    </w:p>
    <w:p w14:paraId="3BDEC1EC" w14:textId="77777777" w:rsidR="002E4E4B" w:rsidRDefault="002E4E4B" w:rsidP="00654316"/>
    <w:p w14:paraId="624C4589" w14:textId="14622EBC" w:rsidR="00C124E1" w:rsidRPr="002708B4" w:rsidRDefault="00EC7EF7" w:rsidP="00654316">
      <w:pPr>
        <w:rPr>
          <w:b/>
          <w:bCs/>
        </w:rPr>
      </w:pPr>
      <w:r>
        <w:rPr>
          <w:b/>
          <w:bCs/>
        </w:rPr>
        <w:t>PC</w:t>
      </w:r>
      <w:r w:rsidR="007324D2">
        <w:rPr>
          <w:b/>
          <w:bCs/>
        </w:rPr>
        <w:t>2</w:t>
      </w:r>
      <w:r w:rsidR="0080229B">
        <w:rPr>
          <w:b/>
          <w:bCs/>
        </w:rPr>
        <w:t>6</w:t>
      </w:r>
      <w:r w:rsidR="002E4E4B" w:rsidRPr="002E4E4B">
        <w:rPr>
          <w:b/>
          <w:bCs/>
        </w:rPr>
        <w:t>.</w:t>
      </w:r>
      <w:r w:rsidR="001A67A0">
        <w:rPr>
          <w:b/>
          <w:bCs/>
        </w:rPr>
        <w:t>0</w:t>
      </w:r>
      <w:r w:rsidR="00410DE3">
        <w:rPr>
          <w:b/>
          <w:bCs/>
        </w:rPr>
        <w:t>3</w:t>
      </w:r>
      <w:r w:rsidR="002D5175">
        <w:rPr>
          <w:b/>
          <w:bCs/>
        </w:rPr>
        <w:t>4</w:t>
      </w:r>
      <w:r w:rsidR="002E4E4B" w:rsidRPr="002E4E4B">
        <w:rPr>
          <w:b/>
          <w:bCs/>
        </w:rPr>
        <w:t xml:space="preserve"> Clerk’s Report</w:t>
      </w:r>
      <w:r w:rsidR="00B942C0">
        <w:rPr>
          <w:b/>
          <w:bCs/>
        </w:rPr>
        <w:t xml:space="preserve"> </w:t>
      </w:r>
      <w:r w:rsidR="00F57877">
        <w:rPr>
          <w:b/>
          <w:bCs/>
        </w:rPr>
        <w:t>–</w:t>
      </w:r>
      <w:r w:rsidR="00B942C0">
        <w:rPr>
          <w:b/>
          <w:bCs/>
        </w:rPr>
        <w:t xml:space="preserve"> verbal</w:t>
      </w:r>
    </w:p>
    <w:p w14:paraId="4FE0AFFC" w14:textId="29FE4D71" w:rsidR="002E4E4B" w:rsidRDefault="009B5050" w:rsidP="009B5050">
      <w:r>
        <w:t xml:space="preserve">The Clerk </w:t>
      </w:r>
      <w:r w:rsidR="00B1393C">
        <w:t xml:space="preserve">reported that he continues to hold regular meetings with River Bourne Community Farm </w:t>
      </w:r>
      <w:r w:rsidR="007F02FA">
        <w:t xml:space="preserve">and that the management there are planning on inviting councillors to a walkaround and update </w:t>
      </w:r>
      <w:r w:rsidR="00DD0493">
        <w:t xml:space="preserve">sometime over the summer. Councillor recruitment is progressing with one </w:t>
      </w:r>
      <w:r w:rsidR="00B06DA2">
        <w:t xml:space="preserve">co-option </w:t>
      </w:r>
      <w:r w:rsidR="00DD0493">
        <w:t xml:space="preserve">candidate present at this meeting and another </w:t>
      </w:r>
      <w:r w:rsidR="009026C4">
        <w:t xml:space="preserve">who </w:t>
      </w:r>
      <w:r w:rsidR="00DD0493">
        <w:t xml:space="preserve">has shown interest in </w:t>
      </w:r>
      <w:r w:rsidR="00B06DA2">
        <w:t xml:space="preserve">becoming a councillor. There has been no significant progress with the </w:t>
      </w:r>
      <w:r w:rsidR="00982438">
        <w:t>Community Emergency Volunteers. Cllr Baker is attempting to meet with the Volunteer Leader.</w:t>
      </w:r>
      <w:r w:rsidR="008554C2">
        <w:t xml:space="preserve"> The Clerk is liaising with Wiltshire Council officers on other </w:t>
      </w:r>
      <w:r w:rsidR="00544B40">
        <w:t xml:space="preserve">large scale </w:t>
      </w:r>
      <w:r w:rsidR="008554C2">
        <w:t>p</w:t>
      </w:r>
      <w:r w:rsidR="00864AFB">
        <w:t>l</w:t>
      </w:r>
      <w:r w:rsidR="008554C2">
        <w:t>anning matters</w:t>
      </w:r>
      <w:r w:rsidR="00544B40">
        <w:t xml:space="preserve">, including </w:t>
      </w:r>
      <w:proofErr w:type="spellStart"/>
      <w:r w:rsidR="00544B40">
        <w:t>Longhedge</w:t>
      </w:r>
      <w:proofErr w:type="spellEnd"/>
      <w:r w:rsidR="00241843">
        <w:t xml:space="preserve"> (</w:t>
      </w:r>
      <w:proofErr w:type="spellStart"/>
      <w:r w:rsidR="00241843">
        <w:t>Vistry</w:t>
      </w:r>
      <w:proofErr w:type="spellEnd"/>
      <w:r w:rsidR="00241843">
        <w:t>), Old Sarum (Persimmon) and Westside Close (Dandara).</w:t>
      </w:r>
      <w:r w:rsidR="0036267D">
        <w:t xml:space="preserve"> There is a meeting scheduled for April 2</w:t>
      </w:r>
      <w:r w:rsidR="0036267D" w:rsidRPr="0036267D">
        <w:rPr>
          <w:vertAlign w:val="superscript"/>
        </w:rPr>
        <w:t>nd</w:t>
      </w:r>
      <w:r w:rsidR="0036267D">
        <w:t xml:space="preserve"> with a Wiltshire Council officer at Westside Close.</w:t>
      </w:r>
      <w:r w:rsidR="00AC5767">
        <w:t xml:space="preserve"> The officer team continues to work through the H&amp;S actions specified </w:t>
      </w:r>
      <w:r w:rsidR="003B246A">
        <w:t xml:space="preserve">by the </w:t>
      </w:r>
      <w:proofErr w:type="spellStart"/>
      <w:r w:rsidR="003B246A">
        <w:t>Worknest</w:t>
      </w:r>
      <w:proofErr w:type="spellEnd"/>
      <w:r w:rsidR="003B246A">
        <w:t xml:space="preserve"> audit late in 2025. The Clerk reminded Councillors, who wished to take up the Councillor Allowance, to complete the required paperwork and submit it to the RFO before month end. </w:t>
      </w:r>
      <w:r w:rsidR="00551482">
        <w:t xml:space="preserve">The Clerk also reminded Councillors that </w:t>
      </w:r>
      <w:r w:rsidR="0080242A">
        <w:t xml:space="preserve">he does need to have evidence of each Councillor’s vehicle insurance, MOT and driving licence to comply with </w:t>
      </w:r>
      <w:r w:rsidR="00C911FD">
        <w:t>the Council’s Driving for Work Policy.</w:t>
      </w:r>
    </w:p>
    <w:p w14:paraId="4CDD77A1" w14:textId="77777777" w:rsidR="00382539" w:rsidRDefault="00382539" w:rsidP="00382539"/>
    <w:p w14:paraId="4CA01DEE" w14:textId="0615CF06" w:rsidR="00382539" w:rsidRDefault="00382539" w:rsidP="00382539">
      <w:r>
        <w:t>The meeting closed at 8.36pm.</w:t>
      </w:r>
    </w:p>
    <w:p w14:paraId="1B315877" w14:textId="368D7F7F" w:rsidR="001B35FA" w:rsidRDefault="001B35FA" w:rsidP="001B35FA">
      <w:r w:rsidRPr="00E62845">
        <w:rPr>
          <w:b/>
          <w:bCs/>
        </w:rPr>
        <w:t>Date of next meeting:</w:t>
      </w:r>
      <w:r w:rsidRPr="00E62845">
        <w:t xml:space="preserve"> To note the date of the next meeting which is scheduled for Monday </w:t>
      </w:r>
      <w:r w:rsidR="0096081C">
        <w:t>20</w:t>
      </w:r>
      <w:r w:rsidR="0096081C" w:rsidRPr="0096081C">
        <w:rPr>
          <w:vertAlign w:val="superscript"/>
        </w:rPr>
        <w:t>th</w:t>
      </w:r>
      <w:r w:rsidR="0096081C">
        <w:t xml:space="preserve"> April</w:t>
      </w:r>
      <w:r w:rsidRPr="00E62845">
        <w:t xml:space="preserve"> 2026 at </w:t>
      </w:r>
      <w:r w:rsidR="006E1040">
        <w:t>Old Sarum and Longhedge Community Centre</w:t>
      </w:r>
      <w:r w:rsidRPr="00E62845">
        <w:t>.</w:t>
      </w:r>
    </w:p>
    <w:p w14:paraId="687F82C2" w14:textId="77777777" w:rsidR="002D437D" w:rsidRPr="00E62845" w:rsidRDefault="002D437D" w:rsidP="001B35FA"/>
    <w:p w14:paraId="0216D5CF" w14:textId="23DF1F2F" w:rsidR="00A35E32" w:rsidRPr="00EC2B96" w:rsidRDefault="002D437D" w:rsidP="001B35FA"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A35E32" w:rsidRPr="00EC2B96" w:rsidSect="00375E5A">
      <w:footerReference w:type="even" r:id="rId11"/>
      <w:footerReference w:type="default" r:id="rId12"/>
      <w:pgSz w:w="11906" w:h="16838"/>
      <w:pgMar w:top="1134" w:right="1440" w:bottom="1440" w:left="1134" w:header="709" w:footer="709" w:gutter="0"/>
      <w:pgNumType w:start="18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52AF" w14:textId="77777777" w:rsidR="002335D5" w:rsidRDefault="002335D5" w:rsidP="005D58C9">
      <w:r>
        <w:separator/>
      </w:r>
    </w:p>
  </w:endnote>
  <w:endnote w:type="continuationSeparator" w:id="0">
    <w:p w14:paraId="097199B1" w14:textId="77777777" w:rsidR="002335D5" w:rsidRDefault="002335D5" w:rsidP="005D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8897082"/>
      <w:docPartObj>
        <w:docPartGallery w:val="Page Numbers (Bottom of Page)"/>
        <w:docPartUnique/>
      </w:docPartObj>
    </w:sdtPr>
    <w:sdtContent>
      <w:p w14:paraId="3B27F4C2" w14:textId="315F73C5" w:rsidR="00375E5A" w:rsidRDefault="00375E5A" w:rsidP="008D03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8854BE" w14:textId="77777777" w:rsidR="00375E5A" w:rsidRDefault="00375E5A" w:rsidP="00375E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3791599"/>
      <w:docPartObj>
        <w:docPartGallery w:val="Page Numbers (Bottom of Page)"/>
        <w:docPartUnique/>
      </w:docPartObj>
    </w:sdtPr>
    <w:sdtContent>
      <w:p w14:paraId="61A07345" w14:textId="182DEBEF" w:rsidR="00375E5A" w:rsidRDefault="00375E5A" w:rsidP="008D03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6EDAFB" w14:textId="55FEAA6D" w:rsidR="00382C25" w:rsidRDefault="00382C25" w:rsidP="00375E5A">
    <w:pPr>
      <w:pStyle w:val="Footer"/>
      <w:ind w:right="360"/>
    </w:pPr>
  </w:p>
  <w:p w14:paraId="28E1D20C" w14:textId="77777777" w:rsidR="005D58C9" w:rsidRDefault="005D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EDEA" w14:textId="77777777" w:rsidR="002335D5" w:rsidRDefault="002335D5" w:rsidP="005D58C9">
      <w:r>
        <w:separator/>
      </w:r>
    </w:p>
  </w:footnote>
  <w:footnote w:type="continuationSeparator" w:id="0">
    <w:p w14:paraId="3CC0E4E6" w14:textId="77777777" w:rsidR="002335D5" w:rsidRDefault="002335D5" w:rsidP="005D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552"/>
    <w:multiLevelType w:val="hybridMultilevel"/>
    <w:tmpl w:val="912EF3F4"/>
    <w:lvl w:ilvl="0" w:tplc="96CEE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68A0"/>
    <w:multiLevelType w:val="hybridMultilevel"/>
    <w:tmpl w:val="5A108F16"/>
    <w:lvl w:ilvl="0" w:tplc="96CEE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612"/>
    <w:multiLevelType w:val="hybridMultilevel"/>
    <w:tmpl w:val="4758618E"/>
    <w:lvl w:ilvl="0" w:tplc="DEB2F9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E0514"/>
    <w:multiLevelType w:val="hybridMultilevel"/>
    <w:tmpl w:val="404AB14A"/>
    <w:lvl w:ilvl="0" w:tplc="D32A6B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A5D65"/>
    <w:multiLevelType w:val="hybridMultilevel"/>
    <w:tmpl w:val="7B9CAC1C"/>
    <w:lvl w:ilvl="0" w:tplc="693474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011331">
    <w:abstractNumId w:val="2"/>
  </w:num>
  <w:num w:numId="2" w16cid:durableId="610285406">
    <w:abstractNumId w:val="1"/>
  </w:num>
  <w:num w:numId="3" w16cid:durableId="924803138">
    <w:abstractNumId w:val="0"/>
  </w:num>
  <w:num w:numId="4" w16cid:durableId="977690732">
    <w:abstractNumId w:val="3"/>
  </w:num>
  <w:num w:numId="5" w16cid:durableId="133241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F"/>
    <w:rsid w:val="000002D1"/>
    <w:rsid w:val="00006A74"/>
    <w:rsid w:val="00012F68"/>
    <w:rsid w:val="000241B0"/>
    <w:rsid w:val="00024A92"/>
    <w:rsid w:val="00025F64"/>
    <w:rsid w:val="000266C0"/>
    <w:rsid w:val="000354FA"/>
    <w:rsid w:val="000442D3"/>
    <w:rsid w:val="00052062"/>
    <w:rsid w:val="00053A4E"/>
    <w:rsid w:val="00055855"/>
    <w:rsid w:val="0005679D"/>
    <w:rsid w:val="000758F9"/>
    <w:rsid w:val="0007789F"/>
    <w:rsid w:val="00084B0C"/>
    <w:rsid w:val="00095B10"/>
    <w:rsid w:val="00097E00"/>
    <w:rsid w:val="000A2F23"/>
    <w:rsid w:val="000B3812"/>
    <w:rsid w:val="000C4699"/>
    <w:rsid w:val="000D6ACD"/>
    <w:rsid w:val="000F1B66"/>
    <w:rsid w:val="000F5A7A"/>
    <w:rsid w:val="0010170B"/>
    <w:rsid w:val="00103308"/>
    <w:rsid w:val="00114106"/>
    <w:rsid w:val="00121633"/>
    <w:rsid w:val="00121A50"/>
    <w:rsid w:val="00132980"/>
    <w:rsid w:val="00145074"/>
    <w:rsid w:val="00146097"/>
    <w:rsid w:val="00160409"/>
    <w:rsid w:val="001640DE"/>
    <w:rsid w:val="001641BB"/>
    <w:rsid w:val="00166CB9"/>
    <w:rsid w:val="001678C1"/>
    <w:rsid w:val="0017357C"/>
    <w:rsid w:val="00182A9B"/>
    <w:rsid w:val="00190731"/>
    <w:rsid w:val="00190AD4"/>
    <w:rsid w:val="001936AA"/>
    <w:rsid w:val="00196123"/>
    <w:rsid w:val="001A67A0"/>
    <w:rsid w:val="001A72B5"/>
    <w:rsid w:val="001B35FA"/>
    <w:rsid w:val="001C29A1"/>
    <w:rsid w:val="001C7A46"/>
    <w:rsid w:val="001D1D0C"/>
    <w:rsid w:val="001D2B94"/>
    <w:rsid w:val="001D59F3"/>
    <w:rsid w:val="001E22B7"/>
    <w:rsid w:val="001E547C"/>
    <w:rsid w:val="001F4809"/>
    <w:rsid w:val="00203F96"/>
    <w:rsid w:val="002052C1"/>
    <w:rsid w:val="00213E78"/>
    <w:rsid w:val="002312E6"/>
    <w:rsid w:val="002335D5"/>
    <w:rsid w:val="00241843"/>
    <w:rsid w:val="00241D81"/>
    <w:rsid w:val="00242EA1"/>
    <w:rsid w:val="00245945"/>
    <w:rsid w:val="00246751"/>
    <w:rsid w:val="00250086"/>
    <w:rsid w:val="002550FA"/>
    <w:rsid w:val="002560EA"/>
    <w:rsid w:val="00260314"/>
    <w:rsid w:val="002617D3"/>
    <w:rsid w:val="00262AAA"/>
    <w:rsid w:val="00265246"/>
    <w:rsid w:val="00265411"/>
    <w:rsid w:val="0026571A"/>
    <w:rsid w:val="00267581"/>
    <w:rsid w:val="002708B4"/>
    <w:rsid w:val="002768C6"/>
    <w:rsid w:val="00281580"/>
    <w:rsid w:val="0028539F"/>
    <w:rsid w:val="00287AFB"/>
    <w:rsid w:val="0029766E"/>
    <w:rsid w:val="002B3535"/>
    <w:rsid w:val="002B49B0"/>
    <w:rsid w:val="002B4CB2"/>
    <w:rsid w:val="002C7D39"/>
    <w:rsid w:val="002D437D"/>
    <w:rsid w:val="002D5175"/>
    <w:rsid w:val="002D522A"/>
    <w:rsid w:val="002D645F"/>
    <w:rsid w:val="002E37E9"/>
    <w:rsid w:val="002E4E4B"/>
    <w:rsid w:val="002F1278"/>
    <w:rsid w:val="002F1E36"/>
    <w:rsid w:val="002F754F"/>
    <w:rsid w:val="002F7627"/>
    <w:rsid w:val="00303F9E"/>
    <w:rsid w:val="00305C65"/>
    <w:rsid w:val="003078B3"/>
    <w:rsid w:val="00314085"/>
    <w:rsid w:val="00315D6B"/>
    <w:rsid w:val="00321D14"/>
    <w:rsid w:val="0032614B"/>
    <w:rsid w:val="003348CD"/>
    <w:rsid w:val="00341D41"/>
    <w:rsid w:val="003423CD"/>
    <w:rsid w:val="0034717A"/>
    <w:rsid w:val="00347212"/>
    <w:rsid w:val="003553B9"/>
    <w:rsid w:val="0036267D"/>
    <w:rsid w:val="003715EF"/>
    <w:rsid w:val="0037346F"/>
    <w:rsid w:val="003756B9"/>
    <w:rsid w:val="00375E5A"/>
    <w:rsid w:val="003768DD"/>
    <w:rsid w:val="003800BB"/>
    <w:rsid w:val="00381F61"/>
    <w:rsid w:val="00382539"/>
    <w:rsid w:val="00382C25"/>
    <w:rsid w:val="003830A9"/>
    <w:rsid w:val="00385C4C"/>
    <w:rsid w:val="003A1910"/>
    <w:rsid w:val="003A5E5C"/>
    <w:rsid w:val="003B246A"/>
    <w:rsid w:val="003B4E66"/>
    <w:rsid w:val="003C0CA2"/>
    <w:rsid w:val="003C2B69"/>
    <w:rsid w:val="003C3ED0"/>
    <w:rsid w:val="003C4174"/>
    <w:rsid w:val="003C6570"/>
    <w:rsid w:val="003E2582"/>
    <w:rsid w:val="003F1345"/>
    <w:rsid w:val="003F1C0F"/>
    <w:rsid w:val="00402D3B"/>
    <w:rsid w:val="00404B43"/>
    <w:rsid w:val="00404BAE"/>
    <w:rsid w:val="004056FE"/>
    <w:rsid w:val="0041071B"/>
    <w:rsid w:val="00410DE3"/>
    <w:rsid w:val="004116DB"/>
    <w:rsid w:val="0041216A"/>
    <w:rsid w:val="00412367"/>
    <w:rsid w:val="004150F1"/>
    <w:rsid w:val="00424BAC"/>
    <w:rsid w:val="0042789B"/>
    <w:rsid w:val="00433A3E"/>
    <w:rsid w:val="00443AC6"/>
    <w:rsid w:val="00446464"/>
    <w:rsid w:val="00446970"/>
    <w:rsid w:val="00455029"/>
    <w:rsid w:val="004647B5"/>
    <w:rsid w:val="00467B91"/>
    <w:rsid w:val="0047303F"/>
    <w:rsid w:val="00474BE4"/>
    <w:rsid w:val="00477D22"/>
    <w:rsid w:val="004853AB"/>
    <w:rsid w:val="0049003B"/>
    <w:rsid w:val="00495743"/>
    <w:rsid w:val="004A70E9"/>
    <w:rsid w:val="004C373F"/>
    <w:rsid w:val="004C499D"/>
    <w:rsid w:val="004D11B3"/>
    <w:rsid w:val="004E2BD7"/>
    <w:rsid w:val="004E4626"/>
    <w:rsid w:val="004F14D3"/>
    <w:rsid w:val="00502F46"/>
    <w:rsid w:val="005151C9"/>
    <w:rsid w:val="00516607"/>
    <w:rsid w:val="00517AC7"/>
    <w:rsid w:val="005243B3"/>
    <w:rsid w:val="00525AD6"/>
    <w:rsid w:val="00526F04"/>
    <w:rsid w:val="00533273"/>
    <w:rsid w:val="00537406"/>
    <w:rsid w:val="00541A40"/>
    <w:rsid w:val="00544B40"/>
    <w:rsid w:val="00546713"/>
    <w:rsid w:val="0054742D"/>
    <w:rsid w:val="00551482"/>
    <w:rsid w:val="00560CF6"/>
    <w:rsid w:val="0056427C"/>
    <w:rsid w:val="0057019C"/>
    <w:rsid w:val="00574170"/>
    <w:rsid w:val="00577C86"/>
    <w:rsid w:val="0058079D"/>
    <w:rsid w:val="005923F0"/>
    <w:rsid w:val="005A201B"/>
    <w:rsid w:val="005A3DA9"/>
    <w:rsid w:val="005B0AEE"/>
    <w:rsid w:val="005B2D34"/>
    <w:rsid w:val="005C7A4D"/>
    <w:rsid w:val="005D291D"/>
    <w:rsid w:val="005D332D"/>
    <w:rsid w:val="005D58C9"/>
    <w:rsid w:val="005D6CF2"/>
    <w:rsid w:val="005E14A6"/>
    <w:rsid w:val="005F29AD"/>
    <w:rsid w:val="005F7337"/>
    <w:rsid w:val="005F7B63"/>
    <w:rsid w:val="00603120"/>
    <w:rsid w:val="00603983"/>
    <w:rsid w:val="006074CF"/>
    <w:rsid w:val="00614D05"/>
    <w:rsid w:val="00616744"/>
    <w:rsid w:val="00623C1A"/>
    <w:rsid w:val="0062600D"/>
    <w:rsid w:val="006273A2"/>
    <w:rsid w:val="00630B9D"/>
    <w:rsid w:val="00634BF2"/>
    <w:rsid w:val="00635613"/>
    <w:rsid w:val="00635696"/>
    <w:rsid w:val="00635BB8"/>
    <w:rsid w:val="00643B89"/>
    <w:rsid w:val="00647D04"/>
    <w:rsid w:val="00654316"/>
    <w:rsid w:val="00656D65"/>
    <w:rsid w:val="006607BE"/>
    <w:rsid w:val="006723C1"/>
    <w:rsid w:val="00674F97"/>
    <w:rsid w:val="00675B43"/>
    <w:rsid w:val="006837CE"/>
    <w:rsid w:val="00684CC9"/>
    <w:rsid w:val="0069065A"/>
    <w:rsid w:val="00692300"/>
    <w:rsid w:val="0069734D"/>
    <w:rsid w:val="006A2AE1"/>
    <w:rsid w:val="006A3817"/>
    <w:rsid w:val="006A5402"/>
    <w:rsid w:val="006B4CF8"/>
    <w:rsid w:val="006D276E"/>
    <w:rsid w:val="006E1040"/>
    <w:rsid w:val="006E1E4A"/>
    <w:rsid w:val="006E4242"/>
    <w:rsid w:val="006E6A9A"/>
    <w:rsid w:val="006F178B"/>
    <w:rsid w:val="006F7533"/>
    <w:rsid w:val="00701E4E"/>
    <w:rsid w:val="0070516A"/>
    <w:rsid w:val="00706DB7"/>
    <w:rsid w:val="00725E0B"/>
    <w:rsid w:val="007324D2"/>
    <w:rsid w:val="00737334"/>
    <w:rsid w:val="00737855"/>
    <w:rsid w:val="007427AE"/>
    <w:rsid w:val="00742D87"/>
    <w:rsid w:val="00747F4F"/>
    <w:rsid w:val="00751363"/>
    <w:rsid w:val="00753E2F"/>
    <w:rsid w:val="00761FEA"/>
    <w:rsid w:val="00762DC2"/>
    <w:rsid w:val="007659F3"/>
    <w:rsid w:val="007660B5"/>
    <w:rsid w:val="007728C0"/>
    <w:rsid w:val="00773084"/>
    <w:rsid w:val="00775730"/>
    <w:rsid w:val="0077726B"/>
    <w:rsid w:val="00780D8C"/>
    <w:rsid w:val="00785C2C"/>
    <w:rsid w:val="00797547"/>
    <w:rsid w:val="007A089D"/>
    <w:rsid w:val="007A2E1C"/>
    <w:rsid w:val="007C534F"/>
    <w:rsid w:val="007D39BA"/>
    <w:rsid w:val="007D7982"/>
    <w:rsid w:val="007E3027"/>
    <w:rsid w:val="007E3D6F"/>
    <w:rsid w:val="007F02FA"/>
    <w:rsid w:val="007F046E"/>
    <w:rsid w:val="007F0D46"/>
    <w:rsid w:val="007F24BF"/>
    <w:rsid w:val="0080229B"/>
    <w:rsid w:val="0080242A"/>
    <w:rsid w:val="008143FF"/>
    <w:rsid w:val="00815FA7"/>
    <w:rsid w:val="008213F0"/>
    <w:rsid w:val="00823E3B"/>
    <w:rsid w:val="00824C63"/>
    <w:rsid w:val="00835B7E"/>
    <w:rsid w:val="00843CB1"/>
    <w:rsid w:val="00844F7E"/>
    <w:rsid w:val="00845DBC"/>
    <w:rsid w:val="00845EC5"/>
    <w:rsid w:val="00851B86"/>
    <w:rsid w:val="0085473B"/>
    <w:rsid w:val="008554C2"/>
    <w:rsid w:val="00864235"/>
    <w:rsid w:val="00864AFB"/>
    <w:rsid w:val="00865152"/>
    <w:rsid w:val="00875E0E"/>
    <w:rsid w:val="00877787"/>
    <w:rsid w:val="00885DFA"/>
    <w:rsid w:val="00890DBA"/>
    <w:rsid w:val="008920B6"/>
    <w:rsid w:val="008A56F1"/>
    <w:rsid w:val="008B48EE"/>
    <w:rsid w:val="008B5CBF"/>
    <w:rsid w:val="008D28DB"/>
    <w:rsid w:val="008E385D"/>
    <w:rsid w:val="008F09FD"/>
    <w:rsid w:val="008F27AE"/>
    <w:rsid w:val="008F340D"/>
    <w:rsid w:val="008F7F5C"/>
    <w:rsid w:val="009026C4"/>
    <w:rsid w:val="00922EF9"/>
    <w:rsid w:val="00923E52"/>
    <w:rsid w:val="00933EF8"/>
    <w:rsid w:val="009377E7"/>
    <w:rsid w:val="0094333B"/>
    <w:rsid w:val="00950716"/>
    <w:rsid w:val="00951F2F"/>
    <w:rsid w:val="00952750"/>
    <w:rsid w:val="00955380"/>
    <w:rsid w:val="0096081C"/>
    <w:rsid w:val="0097361C"/>
    <w:rsid w:val="00982438"/>
    <w:rsid w:val="00983B1D"/>
    <w:rsid w:val="00997548"/>
    <w:rsid w:val="009A6824"/>
    <w:rsid w:val="009B0D0E"/>
    <w:rsid w:val="009B5050"/>
    <w:rsid w:val="009C5594"/>
    <w:rsid w:val="009E03DC"/>
    <w:rsid w:val="009E0D28"/>
    <w:rsid w:val="009E3F43"/>
    <w:rsid w:val="009E6485"/>
    <w:rsid w:val="009F2DED"/>
    <w:rsid w:val="009F43F1"/>
    <w:rsid w:val="00A16B2B"/>
    <w:rsid w:val="00A17044"/>
    <w:rsid w:val="00A25219"/>
    <w:rsid w:val="00A30532"/>
    <w:rsid w:val="00A329A3"/>
    <w:rsid w:val="00A32FD6"/>
    <w:rsid w:val="00A35E32"/>
    <w:rsid w:val="00A4447A"/>
    <w:rsid w:val="00A5671F"/>
    <w:rsid w:val="00A6354B"/>
    <w:rsid w:val="00A675F5"/>
    <w:rsid w:val="00A75685"/>
    <w:rsid w:val="00A7626A"/>
    <w:rsid w:val="00A97015"/>
    <w:rsid w:val="00AA7DC8"/>
    <w:rsid w:val="00AC4AC2"/>
    <w:rsid w:val="00AC5767"/>
    <w:rsid w:val="00AC687E"/>
    <w:rsid w:val="00AD10E1"/>
    <w:rsid w:val="00AD5917"/>
    <w:rsid w:val="00AD78D9"/>
    <w:rsid w:val="00AE2910"/>
    <w:rsid w:val="00AF61FE"/>
    <w:rsid w:val="00B058F3"/>
    <w:rsid w:val="00B06DA2"/>
    <w:rsid w:val="00B1393C"/>
    <w:rsid w:val="00B14764"/>
    <w:rsid w:val="00B15DD7"/>
    <w:rsid w:val="00B166B9"/>
    <w:rsid w:val="00B16EF9"/>
    <w:rsid w:val="00B17EBF"/>
    <w:rsid w:val="00B24FDA"/>
    <w:rsid w:val="00B27F06"/>
    <w:rsid w:val="00B3156B"/>
    <w:rsid w:val="00B36EFE"/>
    <w:rsid w:val="00B36F9F"/>
    <w:rsid w:val="00B374D1"/>
    <w:rsid w:val="00B43465"/>
    <w:rsid w:val="00B444D0"/>
    <w:rsid w:val="00B46B93"/>
    <w:rsid w:val="00B520B9"/>
    <w:rsid w:val="00B61B71"/>
    <w:rsid w:val="00B6387F"/>
    <w:rsid w:val="00B73ECD"/>
    <w:rsid w:val="00B80211"/>
    <w:rsid w:val="00B87D28"/>
    <w:rsid w:val="00B92696"/>
    <w:rsid w:val="00B942C0"/>
    <w:rsid w:val="00B97759"/>
    <w:rsid w:val="00BA5E5D"/>
    <w:rsid w:val="00BA7CE4"/>
    <w:rsid w:val="00BB1A3D"/>
    <w:rsid w:val="00BB2356"/>
    <w:rsid w:val="00BC79FE"/>
    <w:rsid w:val="00BE3A44"/>
    <w:rsid w:val="00BF017B"/>
    <w:rsid w:val="00BF27C3"/>
    <w:rsid w:val="00C00A05"/>
    <w:rsid w:val="00C05975"/>
    <w:rsid w:val="00C05ED3"/>
    <w:rsid w:val="00C06848"/>
    <w:rsid w:val="00C124E1"/>
    <w:rsid w:val="00C143B0"/>
    <w:rsid w:val="00C16CC9"/>
    <w:rsid w:val="00C20233"/>
    <w:rsid w:val="00C33450"/>
    <w:rsid w:val="00C41BA9"/>
    <w:rsid w:val="00C44F3F"/>
    <w:rsid w:val="00C5037F"/>
    <w:rsid w:val="00C527C6"/>
    <w:rsid w:val="00C532E5"/>
    <w:rsid w:val="00C625C9"/>
    <w:rsid w:val="00C643F0"/>
    <w:rsid w:val="00C669A9"/>
    <w:rsid w:val="00C72DF2"/>
    <w:rsid w:val="00C73718"/>
    <w:rsid w:val="00C87AE9"/>
    <w:rsid w:val="00C911FD"/>
    <w:rsid w:val="00C91AF9"/>
    <w:rsid w:val="00CA0663"/>
    <w:rsid w:val="00CB1198"/>
    <w:rsid w:val="00CB1BD6"/>
    <w:rsid w:val="00CB525A"/>
    <w:rsid w:val="00CC0A72"/>
    <w:rsid w:val="00CC366D"/>
    <w:rsid w:val="00CC77F4"/>
    <w:rsid w:val="00CD00B5"/>
    <w:rsid w:val="00CD1057"/>
    <w:rsid w:val="00CE3E50"/>
    <w:rsid w:val="00CE56C0"/>
    <w:rsid w:val="00CF1C46"/>
    <w:rsid w:val="00CF48FE"/>
    <w:rsid w:val="00CF5DFA"/>
    <w:rsid w:val="00D00ADB"/>
    <w:rsid w:val="00D01E12"/>
    <w:rsid w:val="00D141BB"/>
    <w:rsid w:val="00D15B8F"/>
    <w:rsid w:val="00D22049"/>
    <w:rsid w:val="00D3072F"/>
    <w:rsid w:val="00D3116D"/>
    <w:rsid w:val="00D442AE"/>
    <w:rsid w:val="00D45720"/>
    <w:rsid w:val="00D50594"/>
    <w:rsid w:val="00D572A6"/>
    <w:rsid w:val="00D6339B"/>
    <w:rsid w:val="00D70C72"/>
    <w:rsid w:val="00D721BC"/>
    <w:rsid w:val="00D73C4A"/>
    <w:rsid w:val="00D81DCE"/>
    <w:rsid w:val="00D83BA4"/>
    <w:rsid w:val="00D846C9"/>
    <w:rsid w:val="00D84EC6"/>
    <w:rsid w:val="00D87484"/>
    <w:rsid w:val="00D93C16"/>
    <w:rsid w:val="00DA0645"/>
    <w:rsid w:val="00DA2F9E"/>
    <w:rsid w:val="00DB5F1C"/>
    <w:rsid w:val="00DB6C07"/>
    <w:rsid w:val="00DC7C94"/>
    <w:rsid w:val="00DD0493"/>
    <w:rsid w:val="00DE14C4"/>
    <w:rsid w:val="00DE1C61"/>
    <w:rsid w:val="00DE5352"/>
    <w:rsid w:val="00DE5681"/>
    <w:rsid w:val="00DE6D96"/>
    <w:rsid w:val="00DE7B6B"/>
    <w:rsid w:val="00DF1830"/>
    <w:rsid w:val="00DF369C"/>
    <w:rsid w:val="00DF74AE"/>
    <w:rsid w:val="00E00370"/>
    <w:rsid w:val="00E02A25"/>
    <w:rsid w:val="00E0549E"/>
    <w:rsid w:val="00E06D35"/>
    <w:rsid w:val="00E07BEC"/>
    <w:rsid w:val="00E10C92"/>
    <w:rsid w:val="00E150C5"/>
    <w:rsid w:val="00E251A2"/>
    <w:rsid w:val="00E33298"/>
    <w:rsid w:val="00E52AFD"/>
    <w:rsid w:val="00E53304"/>
    <w:rsid w:val="00E53E40"/>
    <w:rsid w:val="00E5532C"/>
    <w:rsid w:val="00E57F1C"/>
    <w:rsid w:val="00E60D9D"/>
    <w:rsid w:val="00E640ED"/>
    <w:rsid w:val="00E754B9"/>
    <w:rsid w:val="00E7714D"/>
    <w:rsid w:val="00E77630"/>
    <w:rsid w:val="00E84888"/>
    <w:rsid w:val="00E87C0B"/>
    <w:rsid w:val="00E9136A"/>
    <w:rsid w:val="00E93FF3"/>
    <w:rsid w:val="00E97DF3"/>
    <w:rsid w:val="00EA030E"/>
    <w:rsid w:val="00EA0798"/>
    <w:rsid w:val="00EA1B51"/>
    <w:rsid w:val="00EB4821"/>
    <w:rsid w:val="00EC076D"/>
    <w:rsid w:val="00EC2B96"/>
    <w:rsid w:val="00EC7EF7"/>
    <w:rsid w:val="00EE0B71"/>
    <w:rsid w:val="00EE127E"/>
    <w:rsid w:val="00EE393A"/>
    <w:rsid w:val="00EE55FE"/>
    <w:rsid w:val="00EE5AEB"/>
    <w:rsid w:val="00EF23BD"/>
    <w:rsid w:val="00EF4DEC"/>
    <w:rsid w:val="00F026A3"/>
    <w:rsid w:val="00F05EDE"/>
    <w:rsid w:val="00F131CA"/>
    <w:rsid w:val="00F17D8C"/>
    <w:rsid w:val="00F25B63"/>
    <w:rsid w:val="00F265C1"/>
    <w:rsid w:val="00F41281"/>
    <w:rsid w:val="00F43FB3"/>
    <w:rsid w:val="00F53297"/>
    <w:rsid w:val="00F53EEC"/>
    <w:rsid w:val="00F5751A"/>
    <w:rsid w:val="00F57877"/>
    <w:rsid w:val="00F60C1C"/>
    <w:rsid w:val="00F64196"/>
    <w:rsid w:val="00F65039"/>
    <w:rsid w:val="00F67458"/>
    <w:rsid w:val="00F76FCD"/>
    <w:rsid w:val="00F81068"/>
    <w:rsid w:val="00F826B4"/>
    <w:rsid w:val="00F8362E"/>
    <w:rsid w:val="00F87442"/>
    <w:rsid w:val="00FA2740"/>
    <w:rsid w:val="00FA2BC2"/>
    <w:rsid w:val="00FB765B"/>
    <w:rsid w:val="00FC03A5"/>
    <w:rsid w:val="00FC63CF"/>
    <w:rsid w:val="00FD5AC4"/>
    <w:rsid w:val="00FD6FD2"/>
    <w:rsid w:val="00FE08C5"/>
    <w:rsid w:val="00FE3C94"/>
    <w:rsid w:val="00FE44E4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B3C1"/>
  <w15:chartTrackingRefBased/>
  <w15:docId w15:val="{38852B6A-098B-4E4B-91E2-C360F3D1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1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B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B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D5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C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61FEA"/>
    <w:rPr>
      <w:color w:val="96607D" w:themeColor="followedHyperlink"/>
      <w:u w:val="single"/>
    </w:rPr>
  </w:style>
  <w:style w:type="paragraph" w:customStyle="1" w:styleId="Default">
    <w:name w:val="Default"/>
    <w:rsid w:val="000354FA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37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4e327-3a48-40f5-9232-8e5f11601bf8" xsi:nil="true"/>
    <lcf76f155ced4ddcb4097134ff3c332f xmlns="4544e654-56f0-40c3-aeaf-670141f60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3E25AE2E254D9DBA06883ABE68D0" ma:contentTypeVersion="12" ma:contentTypeDescription="Create a new document." ma:contentTypeScope="" ma:versionID="35142bfa4eb2423d901926b1c1d536eb">
  <xsd:schema xmlns:xsd="http://www.w3.org/2001/XMLSchema" xmlns:xs="http://www.w3.org/2001/XMLSchema" xmlns:p="http://schemas.microsoft.com/office/2006/metadata/properties" xmlns:ns2="4544e654-56f0-40c3-aeaf-670141f60fd3" xmlns:ns3="b014e327-3a48-40f5-9232-8e5f11601bf8" targetNamespace="http://schemas.microsoft.com/office/2006/metadata/properties" ma:root="true" ma:fieldsID="817ca4d49cf21d7faa6f1e9911ba6828" ns2:_="" ns3:_="">
    <xsd:import namespace="4544e654-56f0-40c3-aeaf-670141f60fd3"/>
    <xsd:import namespace="b014e327-3a48-40f5-9232-8e5f11601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4e654-56f0-40c3-aeaf-670141f60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c5a0a8-032f-450e-90f0-023573ebd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e327-3a48-40f5-9232-8e5f11601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dca35-e7ca-4332-9ea2-b54df8bea6cf}" ma:internalName="TaxCatchAll" ma:showField="CatchAllData" ma:web="b014e327-3a48-40f5-9232-8e5f11601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7E016-6E14-4CD4-A8C7-DE7DE4D184E6}">
  <ds:schemaRefs>
    <ds:schemaRef ds:uri="http://schemas.microsoft.com/office/2006/metadata/properties"/>
    <ds:schemaRef ds:uri="http://schemas.microsoft.com/office/infopath/2007/PartnerControls"/>
    <ds:schemaRef ds:uri="b014e327-3a48-40f5-9232-8e5f11601bf8"/>
    <ds:schemaRef ds:uri="4544e654-56f0-40c3-aeaf-670141f60fd3"/>
  </ds:schemaRefs>
</ds:datastoreItem>
</file>

<file path=customXml/itemProps2.xml><?xml version="1.0" encoding="utf-8"?>
<ds:datastoreItem xmlns:ds="http://schemas.openxmlformats.org/officeDocument/2006/customXml" ds:itemID="{DE312CD3-5EC3-4B07-8CD9-91C5E81BB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BFEC5-337F-4C50-A0A9-3EAE1566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4e654-56f0-40c3-aeaf-670141f60fd3"/>
    <ds:schemaRef ds:uri="b014e327-3a48-40f5-9232-8e5f11601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7041</Characters>
  <Application>Microsoft Office Word</Application>
  <DocSecurity>0</DocSecurity>
  <Lines>153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Pettifer, Laverstock &amp; Ford Parish Clerk</dc:creator>
  <cp:keywords/>
  <dc:description/>
  <cp:lastModifiedBy>Trudi Deane</cp:lastModifiedBy>
  <cp:revision>4</cp:revision>
  <cp:lastPrinted>2026-03-16T13:38:00Z</cp:lastPrinted>
  <dcterms:created xsi:type="dcterms:W3CDTF">2026-04-20T13:09:00Z</dcterms:created>
  <dcterms:modified xsi:type="dcterms:W3CDTF">2026-04-23T11:35:00Z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0x0101003BCE3E25AE2E254D9DBA06883ABE68D0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